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exact"/>
        <w:ind w:left="0" w:leftChars="0" w:firstLine="0" w:firstLineChars="0"/>
        <w:jc w:val="both"/>
        <w:rPr>
          <w:rFonts w:hint="default" w:ascii="黑体" w:hAnsi="宋体" w:eastAsia="黑体"/>
          <w:b w:val="0"/>
          <w:bCs/>
          <w:spacing w:val="0"/>
          <w:kern w:val="2"/>
          <w:sz w:val="32"/>
          <w:szCs w:val="32"/>
          <w:lang w:val="en-US" w:eastAsia="zh-CN"/>
        </w:rPr>
      </w:pPr>
      <w:r>
        <w:rPr>
          <w:rFonts w:hint="eastAsia" w:ascii="黑体" w:hAnsi="宋体" w:eastAsia="黑体"/>
          <w:b w:val="0"/>
          <w:bCs/>
          <w:spacing w:val="0"/>
          <w:kern w:val="2"/>
          <w:sz w:val="32"/>
          <w:szCs w:val="32"/>
        </w:rPr>
        <w:t>0000</w:t>
      </w:r>
      <w:r>
        <w:rPr>
          <w:rFonts w:hint="eastAsia" w:ascii="黑体" w:hAnsi="宋体" w:eastAsia="黑体"/>
          <w:b w:val="0"/>
          <w:bCs/>
          <w:spacing w:val="0"/>
          <w:kern w:val="2"/>
          <w:sz w:val="32"/>
          <w:szCs w:val="32"/>
          <w:lang w:val="en-US" w:eastAsia="zh-CN"/>
        </w:rPr>
        <w:t>40</w:t>
      </w:r>
    </w:p>
    <w:p>
      <w:pPr>
        <w:widowControl w:val="0"/>
        <w:adjustRightInd/>
        <w:snapToGrid/>
        <w:spacing w:after="0" w:line="600" w:lineRule="exact"/>
        <w:jc w:val="both"/>
        <w:rPr>
          <w:rFonts w:ascii="Times New Roman" w:hAnsi="宋体" w:eastAsia="宋体"/>
          <w:b w:val="0"/>
          <w:bCs/>
          <w:spacing w:val="-6"/>
          <w:kern w:val="2"/>
          <w:sz w:val="21"/>
          <w:szCs w:val="24"/>
        </w:rPr>
      </w:pPr>
    </w:p>
    <w:p>
      <w:pPr>
        <w:widowControl w:val="0"/>
        <w:adjustRightInd/>
        <w:snapToGrid/>
        <w:spacing w:after="0" w:line="600" w:lineRule="exact"/>
        <w:jc w:val="center"/>
        <w:rPr>
          <w:rFonts w:ascii="Times New Roman" w:hAnsi="宋体" w:eastAsia="宋体"/>
          <w:b w:val="0"/>
          <w:bCs/>
          <w:spacing w:val="-6"/>
          <w:kern w:val="2"/>
          <w:sz w:val="21"/>
          <w:szCs w:val="24"/>
        </w:rPr>
      </w:pPr>
    </w:p>
    <w:p>
      <w:pPr>
        <w:widowControl w:val="0"/>
        <w:adjustRightInd/>
        <w:snapToGrid/>
        <w:spacing w:after="0" w:line="600" w:lineRule="exact"/>
        <w:jc w:val="center"/>
        <w:rPr>
          <w:rFonts w:ascii="Times New Roman" w:hAnsi="宋体" w:eastAsia="宋体"/>
          <w:b w:val="0"/>
          <w:bCs/>
          <w:spacing w:val="-6"/>
          <w:kern w:val="2"/>
          <w:sz w:val="21"/>
          <w:szCs w:val="24"/>
        </w:rPr>
      </w:pPr>
    </w:p>
    <w:p>
      <w:pPr>
        <w:widowControl w:val="0"/>
        <w:adjustRightInd/>
        <w:snapToGrid/>
        <w:spacing w:after="0" w:line="600" w:lineRule="exact"/>
        <w:jc w:val="both"/>
        <w:rPr>
          <w:rFonts w:ascii="Times New Roman" w:hAnsi="宋体" w:eastAsia="宋体"/>
          <w:b w:val="0"/>
          <w:bCs/>
          <w:spacing w:val="-6"/>
          <w:kern w:val="2"/>
          <w:sz w:val="21"/>
          <w:szCs w:val="24"/>
        </w:rPr>
      </w:pPr>
    </w:p>
    <w:p>
      <w:pPr>
        <w:widowControl w:val="0"/>
        <w:adjustRightInd/>
        <w:snapToGrid/>
        <w:spacing w:after="0" w:line="600" w:lineRule="exact"/>
        <w:jc w:val="both"/>
        <w:rPr>
          <w:rFonts w:ascii="Times New Roman" w:hAnsi="宋体" w:eastAsia="宋体"/>
          <w:b w:val="0"/>
          <w:bCs/>
          <w:spacing w:val="-6"/>
          <w:kern w:val="2"/>
          <w:sz w:val="21"/>
          <w:szCs w:val="24"/>
        </w:rPr>
      </w:pPr>
    </w:p>
    <w:p>
      <w:pPr>
        <w:widowControl w:val="0"/>
        <w:adjustRightInd/>
        <w:snapToGrid/>
        <w:spacing w:after="0" w:line="600" w:lineRule="exact"/>
        <w:jc w:val="both"/>
        <w:rPr>
          <w:rFonts w:ascii="Times New Roman" w:hAnsi="宋体" w:eastAsia="宋体"/>
          <w:b w:val="0"/>
          <w:bCs/>
          <w:spacing w:val="-6"/>
          <w:kern w:val="2"/>
          <w:sz w:val="21"/>
          <w:szCs w:val="24"/>
        </w:rPr>
      </w:pPr>
    </w:p>
    <w:p>
      <w:pPr>
        <w:widowControl w:val="0"/>
        <w:tabs>
          <w:tab w:val="left" w:pos="360"/>
          <w:tab w:val="left" w:pos="8280"/>
          <w:tab w:val="left" w:pos="8460"/>
        </w:tabs>
        <w:adjustRightInd/>
        <w:snapToGrid/>
        <w:spacing w:after="0" w:line="600" w:lineRule="exact"/>
        <w:ind w:left="0" w:leftChars="0" w:firstLine="0" w:firstLineChars="0"/>
        <w:jc w:val="center"/>
        <w:rPr>
          <w:rFonts w:hint="eastAsia" w:ascii="仿宋_GB2312" w:hAnsi="仿宋_GB2312" w:eastAsia="仿宋_GB2312"/>
          <w:b w:val="0"/>
          <w:bCs/>
          <w:spacing w:val="-6"/>
          <w:kern w:val="2"/>
          <w:sz w:val="32"/>
          <w:szCs w:val="32"/>
        </w:rPr>
      </w:pPr>
      <w:r>
        <w:rPr>
          <w:rFonts w:hint="eastAsia" w:ascii="仿宋_GB2312" w:hAnsi="仿宋_GB2312" w:eastAsia="仿宋_GB2312"/>
          <w:b w:val="0"/>
          <w:bCs/>
          <w:spacing w:val="-6"/>
          <w:kern w:val="2"/>
          <w:sz w:val="32"/>
          <w:szCs w:val="32"/>
        </w:rPr>
        <w:t>辽装院发〔201</w:t>
      </w:r>
      <w:r>
        <w:rPr>
          <w:rFonts w:hint="eastAsia" w:ascii="仿宋_GB2312" w:hAnsi="仿宋_GB2312" w:eastAsia="仿宋_GB2312"/>
          <w:b w:val="0"/>
          <w:bCs/>
          <w:spacing w:val="-6"/>
          <w:kern w:val="2"/>
          <w:sz w:val="32"/>
          <w:szCs w:val="32"/>
          <w:lang w:val="en-US" w:eastAsia="zh-CN"/>
        </w:rPr>
        <w:t>9</w:t>
      </w:r>
      <w:r>
        <w:rPr>
          <w:rFonts w:hint="eastAsia" w:ascii="仿宋_GB2312" w:hAnsi="仿宋_GB2312" w:eastAsia="仿宋_GB2312"/>
          <w:b w:val="0"/>
          <w:bCs/>
          <w:spacing w:val="-6"/>
          <w:kern w:val="2"/>
          <w:sz w:val="32"/>
          <w:szCs w:val="32"/>
        </w:rPr>
        <w:t>〕</w:t>
      </w:r>
      <w:r>
        <w:rPr>
          <w:rFonts w:hint="eastAsia" w:ascii="仿宋_GB2312" w:hAnsi="仿宋_GB2312"/>
          <w:b w:val="0"/>
          <w:bCs/>
          <w:spacing w:val="-6"/>
          <w:kern w:val="2"/>
          <w:sz w:val="32"/>
          <w:szCs w:val="32"/>
          <w:lang w:val="en-US" w:eastAsia="zh-CN"/>
        </w:rPr>
        <w:t>33</w:t>
      </w:r>
      <w:r>
        <w:rPr>
          <w:rFonts w:hint="eastAsia" w:ascii="仿宋_GB2312" w:hAnsi="仿宋_GB2312" w:eastAsia="仿宋_GB2312"/>
          <w:b w:val="0"/>
          <w:bCs/>
          <w:spacing w:val="-6"/>
          <w:kern w:val="2"/>
          <w:sz w:val="32"/>
          <w:szCs w:val="32"/>
        </w:rPr>
        <w:t>号</w:t>
      </w:r>
    </w:p>
    <w:p>
      <w:pPr>
        <w:widowControl w:val="0"/>
        <w:adjustRightInd/>
        <w:snapToGrid/>
        <w:spacing w:after="0" w:line="560" w:lineRule="exact"/>
        <w:jc w:val="both"/>
        <w:rPr>
          <w:rFonts w:hint="eastAsia" w:ascii="Times New Roman" w:hAnsi="宋体" w:eastAsia="宋体"/>
          <w:b w:val="0"/>
          <w:bCs/>
          <w:spacing w:val="-6"/>
          <w:kern w:val="2"/>
          <w:sz w:val="21"/>
          <w:szCs w:val="24"/>
        </w:rPr>
      </w:pPr>
    </w:p>
    <w:p>
      <w:pPr>
        <w:widowControl w:val="0"/>
        <w:adjustRightInd/>
        <w:snapToGrid/>
        <w:spacing w:after="0" w:line="200" w:lineRule="exact"/>
        <w:jc w:val="both"/>
        <w:rPr>
          <w:rFonts w:hint="eastAsia" w:ascii="方正小标宋简体" w:hAnsi="Times New Roman" w:eastAsia="方正小标宋简体"/>
          <w:b w:val="0"/>
          <w:bCs/>
          <w:spacing w:val="-6"/>
          <w:kern w:val="2"/>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关于印发《辽宁装备制造职业技术学院“双高”建设项目经费管理实施细则（修订）》的通知</w:t>
      </w:r>
    </w:p>
    <w:p>
      <w:pPr>
        <w:spacing w:line="520" w:lineRule="exact"/>
        <w:ind w:firstLine="0" w:firstLineChars="0"/>
        <w:rPr>
          <w:rFonts w:ascii="仿宋_GB2312" w:hAnsi="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rPr>
        <w:t>学校各部门：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rPr>
        <w:t>《辽宁装备制造职业技术学院“双高”建设项目经费管理实施细则</w:t>
      </w:r>
      <w:r>
        <w:rPr>
          <w:rFonts w:hint="eastAsia" w:ascii="仿宋_GB2312" w:hAnsi="Times New Roman" w:eastAsia="仿宋_GB2312" w:cs="Times New Roman"/>
          <w:b w:val="0"/>
          <w:bCs/>
          <w:sz w:val="32"/>
          <w:szCs w:val="32"/>
          <w:lang w:eastAsia="zh-CN"/>
        </w:rPr>
        <w:t>（修订）</w:t>
      </w:r>
      <w:r>
        <w:rPr>
          <w:rFonts w:hint="eastAsia" w:ascii="仿宋_GB2312" w:hAnsi="Times New Roman" w:eastAsia="仿宋_GB2312" w:cs="Times New Roman"/>
          <w:b w:val="0"/>
          <w:bCs/>
          <w:sz w:val="32"/>
          <w:szCs w:val="32"/>
        </w:rPr>
        <w:t>》已经学校党委会研究通过，现正式下达，请遵照执行。</w:t>
      </w:r>
    </w:p>
    <w:p>
      <w:pPr>
        <w:keepNext w:val="0"/>
        <w:keepLines w:val="0"/>
        <w:pageBreakBefore w:val="0"/>
        <w:kinsoku/>
        <w:wordWrap/>
        <w:overflowPunct/>
        <w:topLinePunct w:val="0"/>
        <w:autoSpaceDE/>
        <w:autoSpaceDN/>
        <w:bidi w:val="0"/>
        <w:spacing w:line="520" w:lineRule="exact"/>
        <w:ind w:firstLine="437"/>
        <w:textAlignment w:val="auto"/>
        <w:rPr>
          <w:rFonts w:hint="eastAsia" w:ascii="仿宋_GB2312" w:hAnsi="仿宋" w:eastAsia="仿宋_GB2312"/>
          <w:b w:val="0"/>
          <w:bCs/>
          <w:sz w:val="32"/>
          <w:szCs w:val="32"/>
          <w:lang w:val="en-US" w:eastAsia="zh-CN"/>
        </w:rPr>
      </w:pPr>
    </w:p>
    <w:p>
      <w:pPr>
        <w:keepNext w:val="0"/>
        <w:keepLines w:val="0"/>
        <w:pageBreakBefore w:val="0"/>
        <w:kinsoku/>
        <w:wordWrap/>
        <w:overflowPunct/>
        <w:topLinePunct w:val="0"/>
        <w:autoSpaceDE/>
        <w:autoSpaceDN/>
        <w:bidi w:val="0"/>
        <w:spacing w:line="520" w:lineRule="exact"/>
        <w:ind w:firstLine="437"/>
        <w:textAlignment w:val="auto"/>
        <w:rPr>
          <w:rFonts w:hint="eastAsia" w:ascii="仿宋_GB2312" w:hAnsi="仿宋" w:eastAsia="仿宋_GB2312"/>
          <w:b w:val="0"/>
          <w:bCs/>
          <w:sz w:val="32"/>
          <w:szCs w:val="32"/>
          <w:lang w:val="en-US" w:eastAsia="zh-CN"/>
        </w:rPr>
      </w:pPr>
    </w:p>
    <w:p>
      <w:pPr>
        <w:keepNext w:val="0"/>
        <w:keepLines w:val="0"/>
        <w:pageBreakBefore w:val="0"/>
        <w:kinsoku/>
        <w:wordWrap/>
        <w:overflowPunct/>
        <w:topLinePunct w:val="0"/>
        <w:autoSpaceDE/>
        <w:autoSpaceDN/>
        <w:bidi w:val="0"/>
        <w:spacing w:line="520" w:lineRule="exact"/>
        <w:ind w:firstLine="437"/>
        <w:textAlignment w:val="auto"/>
        <w:rPr>
          <w:rFonts w:hint="eastAsia" w:ascii="仿宋_GB2312" w:hAnsi="仿宋" w:eastAsia="仿宋_GB2312"/>
          <w:b w:val="0"/>
          <w:bCs/>
          <w:sz w:val="32"/>
          <w:szCs w:val="32"/>
          <w:lang w:val="en-US" w:eastAsia="zh-CN"/>
        </w:rPr>
      </w:pPr>
    </w:p>
    <w:p>
      <w:pPr>
        <w:keepNext w:val="0"/>
        <w:keepLines w:val="0"/>
        <w:pageBreakBefore w:val="0"/>
        <w:widowControl w:val="0"/>
        <w:tabs>
          <w:tab w:val="left" w:pos="160"/>
          <w:tab w:val="left" w:pos="320"/>
        </w:tabs>
        <w:kinsoku/>
        <w:wordWrap/>
        <w:overflowPunct/>
        <w:topLinePunct w:val="0"/>
        <w:autoSpaceDE/>
        <w:autoSpaceDN/>
        <w:bidi w:val="0"/>
        <w:adjustRightInd w:val="0"/>
        <w:snapToGrid w:val="0"/>
        <w:spacing w:after="0" w:line="560" w:lineRule="exact"/>
        <w:ind w:right="641"/>
        <w:jc w:val="center"/>
        <w:textAlignment w:val="auto"/>
        <w:rPr>
          <w:rFonts w:hint="eastAsia" w:ascii="仿宋_GB2312" w:hAnsi="仿宋_GB2312" w:eastAsia="仿宋_GB2312"/>
          <w:b w:val="0"/>
          <w:bCs/>
          <w:kern w:val="2"/>
          <w:sz w:val="32"/>
          <w:szCs w:val="32"/>
        </w:rPr>
      </w:pPr>
      <w:r>
        <w:rPr>
          <w:rFonts w:hint="eastAsia" w:ascii="仿宋_GB2312" w:hAnsi="仿宋_GB2312" w:eastAsia="仿宋_GB2312"/>
          <w:b w:val="0"/>
          <w:bCs/>
          <w:sz w:val="32"/>
          <w:szCs w:val="32"/>
        </w:rPr>
        <w:t xml:space="preserve">                  </w:t>
      </w:r>
      <w:r>
        <w:rPr>
          <w:rFonts w:hint="eastAsia" w:ascii="仿宋_GB2312" w:hAnsi="仿宋_GB2312"/>
          <w:b w:val="0"/>
          <w:bCs/>
          <w:sz w:val="32"/>
          <w:szCs w:val="32"/>
          <w:lang w:val="en-US" w:eastAsia="zh-CN"/>
        </w:rPr>
        <w:t xml:space="preserve">   </w:t>
      </w:r>
      <w:r>
        <w:rPr>
          <w:rFonts w:hint="eastAsia" w:ascii="仿宋_GB2312" w:hAnsi="仿宋_GB2312" w:eastAsia="仿宋_GB2312"/>
          <w:b w:val="0"/>
          <w:bCs/>
          <w:kern w:val="2"/>
          <w:sz w:val="32"/>
          <w:szCs w:val="32"/>
        </w:rPr>
        <w:t>辽宁装备制造职业技术学院</w:t>
      </w:r>
    </w:p>
    <w:p>
      <w:pPr>
        <w:keepNext w:val="0"/>
        <w:keepLines w:val="0"/>
        <w:pageBreakBefore w:val="0"/>
        <w:widowControl w:val="0"/>
        <w:tabs>
          <w:tab w:val="left" w:pos="160"/>
          <w:tab w:val="left" w:pos="320"/>
        </w:tabs>
        <w:kinsoku/>
        <w:wordWrap/>
        <w:overflowPunct/>
        <w:topLinePunct w:val="0"/>
        <w:autoSpaceDE/>
        <w:autoSpaceDN/>
        <w:bidi w:val="0"/>
        <w:adjustRightInd w:val="0"/>
        <w:snapToGrid w:val="0"/>
        <w:spacing w:after="0" w:line="560" w:lineRule="exact"/>
        <w:ind w:right="641"/>
        <w:jc w:val="center"/>
        <w:textAlignment w:val="auto"/>
        <w:rPr>
          <w:rFonts w:hint="eastAsia" w:ascii="仿宋_GB2312" w:hAnsi="仿宋_GB2312" w:eastAsia="仿宋_GB2312"/>
          <w:b w:val="0"/>
          <w:bCs/>
          <w:kern w:val="2"/>
          <w:sz w:val="32"/>
          <w:szCs w:val="32"/>
        </w:rPr>
      </w:pPr>
      <w:r>
        <w:rPr>
          <w:rFonts w:hint="eastAsia" w:ascii="仿宋_GB2312" w:hAnsi="仿宋_GB2312" w:eastAsia="仿宋_GB2312"/>
          <w:b w:val="0"/>
          <w:bCs/>
          <w:kern w:val="2"/>
          <w:sz w:val="32"/>
          <w:szCs w:val="32"/>
        </w:rPr>
        <w:t xml:space="preserve"> </w:t>
      </w:r>
      <w:r>
        <w:rPr>
          <w:rFonts w:hint="eastAsia" w:ascii="仿宋_GB2312" w:hAnsi="仿宋_GB2312" w:eastAsia="仿宋_GB2312"/>
          <w:b w:val="0"/>
          <w:bCs/>
          <w:kern w:val="2"/>
          <w:sz w:val="32"/>
          <w:szCs w:val="32"/>
          <w:lang w:val="en-US" w:eastAsia="zh-CN"/>
        </w:rPr>
        <w:t xml:space="preserve">                       </w:t>
      </w:r>
      <w:r>
        <w:rPr>
          <w:rFonts w:hint="eastAsia" w:ascii="仿宋_GB2312" w:hAnsi="仿宋_GB2312" w:eastAsia="仿宋_GB2312"/>
          <w:b w:val="0"/>
          <w:bCs/>
          <w:kern w:val="2"/>
          <w:sz w:val="32"/>
          <w:szCs w:val="32"/>
        </w:rPr>
        <w:t>201</w:t>
      </w:r>
      <w:r>
        <w:rPr>
          <w:rFonts w:hint="eastAsia" w:ascii="仿宋_GB2312" w:hAnsi="仿宋_GB2312" w:eastAsia="仿宋_GB2312"/>
          <w:b w:val="0"/>
          <w:bCs/>
          <w:kern w:val="2"/>
          <w:sz w:val="32"/>
          <w:szCs w:val="32"/>
          <w:lang w:val="en-US" w:eastAsia="zh-CN"/>
        </w:rPr>
        <w:t>9</w:t>
      </w:r>
      <w:r>
        <w:rPr>
          <w:rFonts w:hint="eastAsia" w:ascii="仿宋_GB2312" w:hAnsi="仿宋_GB2312" w:eastAsia="仿宋_GB2312"/>
          <w:b w:val="0"/>
          <w:bCs/>
          <w:kern w:val="2"/>
          <w:sz w:val="32"/>
          <w:szCs w:val="32"/>
        </w:rPr>
        <w:t>年</w:t>
      </w:r>
      <w:r>
        <w:rPr>
          <w:rFonts w:hint="eastAsia" w:ascii="仿宋_GB2312" w:hAnsi="仿宋_GB2312" w:eastAsia="仿宋_GB2312"/>
          <w:b w:val="0"/>
          <w:bCs/>
          <w:kern w:val="2"/>
          <w:sz w:val="32"/>
          <w:szCs w:val="32"/>
          <w:lang w:val="en-US" w:eastAsia="zh-CN"/>
        </w:rPr>
        <w:t>5</w:t>
      </w:r>
      <w:r>
        <w:rPr>
          <w:rFonts w:hint="eastAsia" w:ascii="仿宋_GB2312" w:hAnsi="仿宋_GB2312" w:eastAsia="仿宋_GB2312"/>
          <w:b w:val="0"/>
          <w:bCs/>
          <w:kern w:val="2"/>
          <w:sz w:val="32"/>
          <w:szCs w:val="32"/>
        </w:rPr>
        <w:t>月</w:t>
      </w:r>
      <w:r>
        <w:rPr>
          <w:rFonts w:hint="eastAsia" w:ascii="仿宋_GB2312" w:hAnsi="仿宋_GB2312"/>
          <w:b w:val="0"/>
          <w:bCs/>
          <w:kern w:val="2"/>
          <w:sz w:val="32"/>
          <w:szCs w:val="32"/>
          <w:lang w:val="en-US" w:eastAsia="zh-CN"/>
        </w:rPr>
        <w:t>17</w:t>
      </w:r>
      <w:r>
        <w:rPr>
          <w:rFonts w:hint="eastAsia" w:ascii="仿宋_GB2312" w:hAnsi="仿宋_GB2312" w:eastAsia="仿宋_GB2312"/>
          <w:b w:val="0"/>
          <w:bCs/>
          <w:kern w:val="2"/>
          <w:sz w:val="32"/>
          <w:szCs w:val="32"/>
        </w:rPr>
        <w:t>日</w:t>
      </w:r>
    </w:p>
    <w:p>
      <w:pPr>
        <w:spacing w:line="520" w:lineRule="exact"/>
        <w:ind w:firstLine="0" w:firstLineChars="0"/>
        <w:jc w:val="center"/>
        <w:rPr>
          <w:rFonts w:hint="eastAsia" w:ascii="方正小标宋简体" w:eastAsia="方正小标宋简体" w:cs="微软雅黑" w:hAnsiTheme="majorEastAsia"/>
          <w:b w:val="0"/>
          <w:bCs/>
          <w:sz w:val="44"/>
          <w:szCs w:val="44"/>
        </w:rPr>
      </w:pPr>
    </w:p>
    <w:p>
      <w:pPr>
        <w:spacing w:line="520" w:lineRule="exact"/>
        <w:ind w:firstLine="0" w:firstLineChars="0"/>
        <w:jc w:val="center"/>
        <w:rPr>
          <w:rFonts w:hint="eastAsia" w:ascii="方正小标宋简体" w:eastAsia="方正小标宋简体" w:cs="微软雅黑" w:hAnsiTheme="majorEastAsia"/>
          <w:b w:val="0"/>
          <w:bCs/>
          <w:sz w:val="44"/>
          <w:szCs w:val="44"/>
        </w:rPr>
      </w:pPr>
      <w:r>
        <w:rPr>
          <w:rFonts w:hint="eastAsia" w:ascii="方正小标宋简体" w:eastAsia="方正小标宋简体" w:cs="微软雅黑" w:hAnsiTheme="majorEastAsia"/>
          <w:b w:val="0"/>
          <w:bCs/>
          <w:sz w:val="44"/>
          <w:szCs w:val="44"/>
        </w:rPr>
        <w:t>辽宁装备制造职业技术学院</w:t>
      </w:r>
    </w:p>
    <w:p>
      <w:pPr>
        <w:spacing w:line="520" w:lineRule="exact"/>
        <w:ind w:firstLine="0" w:firstLineChars="0"/>
        <w:jc w:val="center"/>
        <w:rPr>
          <w:rFonts w:hint="eastAsia" w:ascii="方正小标宋简体" w:eastAsia="方正小标宋简体"/>
          <w:b w:val="0"/>
          <w:bCs/>
          <w:sz w:val="44"/>
          <w:szCs w:val="44"/>
          <w:lang w:val="en-US" w:eastAsia="zh-CN"/>
        </w:rPr>
      </w:pPr>
      <w:r>
        <w:rPr>
          <w:rFonts w:hint="eastAsia" w:ascii="方正小标宋简体" w:eastAsia="方正小标宋简体" w:cs="微软雅黑" w:hAnsiTheme="majorEastAsia"/>
          <w:b w:val="0"/>
          <w:bCs/>
          <w:sz w:val="44"/>
          <w:szCs w:val="44"/>
        </w:rPr>
        <w:t>“双高”建设项目经费管理实施细则</w:t>
      </w:r>
      <w:r>
        <w:rPr>
          <w:rFonts w:hint="eastAsia" w:ascii="方正小标宋简体" w:eastAsia="方正小标宋简体" w:cs="微软雅黑" w:hAnsiTheme="majorEastAsia"/>
          <w:b w:val="0"/>
          <w:bCs/>
          <w:sz w:val="44"/>
          <w:szCs w:val="44"/>
          <w:lang w:eastAsia="zh-CN"/>
        </w:rPr>
        <w:t>（修订）</w:t>
      </w:r>
    </w:p>
    <w:p>
      <w:pPr>
        <w:ind w:firstLine="480"/>
        <w:rPr>
          <w:b w:val="0"/>
          <w:bCs/>
        </w:rPr>
      </w:pPr>
    </w:p>
    <w:p>
      <w:pPr>
        <w:spacing w:line="560" w:lineRule="exact"/>
        <w:ind w:firstLine="0" w:firstLineChars="0"/>
        <w:jc w:val="center"/>
        <w:rPr>
          <w:rFonts w:hint="eastAsia" w:ascii="黑体" w:hAnsi="黑体" w:eastAsia="黑体"/>
          <w:b w:val="0"/>
          <w:bCs/>
          <w:sz w:val="32"/>
          <w:szCs w:val="32"/>
        </w:rPr>
      </w:pPr>
      <w:r>
        <w:rPr>
          <w:rFonts w:hint="eastAsia" w:ascii="黑体" w:hAnsi="黑体" w:eastAsia="黑体"/>
          <w:b w:val="0"/>
          <w:bCs/>
          <w:sz w:val="32"/>
          <w:szCs w:val="32"/>
        </w:rPr>
        <w:t>第一章  总  则</w:t>
      </w:r>
    </w:p>
    <w:p>
      <w:pPr>
        <w:spacing w:line="560" w:lineRule="exact"/>
        <w:ind w:left="0" w:leftChars="0" w:firstLine="640" w:firstLineChars="200"/>
        <w:rPr>
          <w:rFonts w:hint="eastAsia" w:ascii="仿宋_GB2312"/>
          <w:b w:val="0"/>
          <w:bCs/>
          <w:sz w:val="32"/>
          <w:szCs w:val="32"/>
        </w:rPr>
      </w:pPr>
      <w:r>
        <w:rPr>
          <w:rFonts w:hint="eastAsia" w:ascii="仿宋_GB2312"/>
          <w:b w:val="0"/>
          <w:bCs/>
          <w:sz w:val="32"/>
          <w:szCs w:val="32"/>
        </w:rPr>
        <w:t>第一条</w:t>
      </w:r>
      <w:r>
        <w:rPr>
          <w:rFonts w:hint="eastAsia" w:ascii="仿宋_GB2312"/>
          <w:b w:val="0"/>
          <w:bCs/>
          <w:sz w:val="32"/>
          <w:szCs w:val="32"/>
          <w:lang w:val="en-US" w:eastAsia="zh-CN"/>
        </w:rPr>
        <w:t xml:space="preserve"> </w:t>
      </w:r>
      <w:r>
        <w:rPr>
          <w:rFonts w:hint="eastAsia" w:ascii="仿宋_GB2312"/>
          <w:b w:val="0"/>
          <w:bCs/>
          <w:sz w:val="32"/>
          <w:szCs w:val="32"/>
        </w:rPr>
        <w:t>为加强学校</w:t>
      </w:r>
      <w:r>
        <w:rPr>
          <w:rFonts w:hint="eastAsia" w:ascii="仿宋_GB2312" w:hAnsi="仿宋_GB2312" w:cs="仿宋_GB2312"/>
          <w:b w:val="0"/>
          <w:bCs/>
          <w:sz w:val="32"/>
          <w:szCs w:val="32"/>
        </w:rPr>
        <w:t>辽宁省高水平现代化高职院校和高水平特色专业群项目</w:t>
      </w:r>
      <w:r>
        <w:rPr>
          <w:rFonts w:hint="eastAsia" w:ascii="仿宋_GB2312"/>
          <w:b w:val="0"/>
          <w:bCs/>
          <w:sz w:val="32"/>
          <w:szCs w:val="32"/>
        </w:rPr>
        <w:t>（以下简称“双高”建设项目）专项资金的管理，明确资金使用程序，保证项目顺利实施，提高项目资金使用效益，根据《辽宁省高水平现代化高职院校计划项目建设方案及任务书》、《辽宁装备制造职业技术学院“双高”建设项目实施管理办法》、《辽宁装备制造职业技术学院“双高”项目推进工作方案》、《辽宁广播电视大学经费支出管理暂行办法》，结合我校实际，制定本细则。</w:t>
      </w:r>
    </w:p>
    <w:p>
      <w:pPr>
        <w:spacing w:line="560" w:lineRule="exact"/>
        <w:ind w:firstLine="643"/>
        <w:rPr>
          <w:rFonts w:hint="eastAsia" w:ascii="仿宋_GB2312"/>
          <w:b w:val="0"/>
          <w:bCs/>
          <w:sz w:val="32"/>
          <w:szCs w:val="32"/>
        </w:rPr>
      </w:pPr>
      <w:r>
        <w:rPr>
          <w:rFonts w:hint="eastAsia" w:ascii="仿宋_GB2312"/>
          <w:b w:val="0"/>
          <w:bCs/>
          <w:sz w:val="32"/>
          <w:szCs w:val="32"/>
        </w:rPr>
        <w:t>第二条</w:t>
      </w:r>
      <w:r>
        <w:rPr>
          <w:rFonts w:hint="eastAsia" w:ascii="仿宋_GB2312"/>
          <w:b w:val="0"/>
          <w:bCs/>
          <w:sz w:val="32"/>
          <w:szCs w:val="32"/>
          <w:lang w:val="en-US" w:eastAsia="zh-CN"/>
        </w:rPr>
        <w:t xml:space="preserve"> </w:t>
      </w:r>
      <w:r>
        <w:rPr>
          <w:rFonts w:hint="eastAsia" w:ascii="仿宋_GB2312"/>
          <w:b w:val="0"/>
          <w:bCs/>
          <w:sz w:val="32"/>
          <w:szCs w:val="32"/>
        </w:rPr>
        <w:t>本细则所指建设专项资金是用于“双高”建设项目的资金，包括省财政厅、行业企业及学校自筹专项资金。</w:t>
      </w:r>
    </w:p>
    <w:p>
      <w:pPr>
        <w:spacing w:line="560" w:lineRule="exact"/>
        <w:ind w:firstLine="643"/>
        <w:rPr>
          <w:rFonts w:hint="eastAsia" w:ascii="仿宋_GB2312"/>
          <w:b w:val="0"/>
          <w:bCs/>
          <w:sz w:val="32"/>
          <w:szCs w:val="32"/>
        </w:rPr>
      </w:pPr>
      <w:r>
        <w:rPr>
          <w:rFonts w:hint="eastAsia" w:ascii="仿宋_GB2312"/>
          <w:b w:val="0"/>
          <w:bCs/>
          <w:sz w:val="32"/>
          <w:szCs w:val="32"/>
        </w:rPr>
        <w:t>第三条</w:t>
      </w:r>
      <w:r>
        <w:rPr>
          <w:rFonts w:hint="eastAsia" w:ascii="仿宋_GB2312"/>
          <w:b w:val="0"/>
          <w:bCs/>
          <w:sz w:val="32"/>
          <w:szCs w:val="32"/>
          <w:lang w:val="en-US" w:eastAsia="zh-CN"/>
        </w:rPr>
        <w:t xml:space="preserve"> </w:t>
      </w:r>
      <w:r>
        <w:rPr>
          <w:rFonts w:hint="eastAsia" w:ascii="仿宋_GB2312"/>
          <w:b w:val="0"/>
          <w:bCs/>
          <w:sz w:val="32"/>
          <w:szCs w:val="32"/>
        </w:rPr>
        <w:t>“双高”建设项目资金管理由项目领导小组负总责，项目管理办公室负责督促、推进资金执行，各项目组负责本项目经费使用及管理。</w:t>
      </w:r>
    </w:p>
    <w:p>
      <w:pPr>
        <w:spacing w:line="560" w:lineRule="exact"/>
        <w:ind w:firstLine="0" w:firstLineChars="0"/>
        <w:jc w:val="center"/>
        <w:rPr>
          <w:rFonts w:hint="eastAsia" w:ascii="黑体" w:hAnsi="黑体" w:eastAsia="黑体"/>
          <w:b w:val="0"/>
          <w:bCs/>
          <w:sz w:val="32"/>
          <w:szCs w:val="32"/>
        </w:rPr>
      </w:pPr>
      <w:r>
        <w:rPr>
          <w:rFonts w:hint="eastAsia" w:ascii="黑体" w:hAnsi="黑体" w:eastAsia="黑体"/>
          <w:b w:val="0"/>
          <w:bCs/>
          <w:sz w:val="32"/>
          <w:szCs w:val="32"/>
        </w:rPr>
        <w:t>第二章  资金使用原则</w:t>
      </w:r>
    </w:p>
    <w:p>
      <w:pPr>
        <w:spacing w:line="560" w:lineRule="exact"/>
        <w:ind w:firstLine="643"/>
        <w:rPr>
          <w:rFonts w:hint="eastAsia" w:ascii="仿宋_GB2312"/>
          <w:b w:val="0"/>
          <w:bCs/>
          <w:sz w:val="32"/>
          <w:szCs w:val="32"/>
        </w:rPr>
      </w:pPr>
      <w:r>
        <w:rPr>
          <w:rFonts w:hint="eastAsia" w:ascii="仿宋_GB2312"/>
          <w:b w:val="0"/>
          <w:bCs/>
          <w:sz w:val="32"/>
          <w:szCs w:val="32"/>
        </w:rPr>
        <w:t>第四条</w:t>
      </w:r>
      <w:r>
        <w:rPr>
          <w:rFonts w:hint="eastAsia" w:ascii="仿宋_GB2312"/>
          <w:b w:val="0"/>
          <w:bCs/>
          <w:sz w:val="32"/>
          <w:szCs w:val="32"/>
          <w:lang w:val="en-US" w:eastAsia="zh-CN"/>
        </w:rPr>
        <w:t xml:space="preserve"> </w:t>
      </w:r>
      <w:r>
        <w:rPr>
          <w:rFonts w:hint="eastAsia" w:ascii="仿宋_GB2312"/>
          <w:b w:val="0"/>
          <w:bCs/>
          <w:sz w:val="32"/>
          <w:szCs w:val="32"/>
        </w:rPr>
        <w:t>专款专用原则。“双高”建设项目资金须严格按照省教育厅、省财政厅核批的“省级高水平现代化高职院校项目计划建设方案及任务书”内容执行，项目负责部门不得截留、挤占和挪用项目资金。</w:t>
      </w:r>
    </w:p>
    <w:p>
      <w:pPr>
        <w:spacing w:line="560" w:lineRule="exact"/>
        <w:ind w:firstLine="643"/>
        <w:rPr>
          <w:rFonts w:hint="eastAsia" w:ascii="仿宋_GB2312"/>
          <w:b w:val="0"/>
          <w:bCs/>
          <w:sz w:val="32"/>
          <w:szCs w:val="32"/>
        </w:rPr>
      </w:pPr>
      <w:r>
        <w:rPr>
          <w:rFonts w:hint="eastAsia" w:ascii="仿宋_GB2312"/>
          <w:b w:val="0"/>
          <w:bCs/>
          <w:sz w:val="32"/>
          <w:szCs w:val="32"/>
        </w:rPr>
        <w:t>第五条</w:t>
      </w:r>
      <w:r>
        <w:rPr>
          <w:rFonts w:hint="eastAsia" w:ascii="仿宋_GB2312"/>
          <w:b w:val="0"/>
          <w:bCs/>
          <w:sz w:val="32"/>
          <w:szCs w:val="32"/>
          <w:lang w:val="en-US" w:eastAsia="zh-CN"/>
        </w:rPr>
        <w:t xml:space="preserve"> </w:t>
      </w:r>
      <w:r>
        <w:rPr>
          <w:rFonts w:hint="eastAsia" w:ascii="仿宋_GB2312"/>
          <w:b w:val="0"/>
          <w:bCs/>
          <w:sz w:val="32"/>
          <w:szCs w:val="32"/>
        </w:rPr>
        <w:t>分项管</w:t>
      </w:r>
      <w:bookmarkStart w:id="4" w:name="_GoBack"/>
      <w:bookmarkEnd w:id="4"/>
      <w:r>
        <w:rPr>
          <w:rFonts w:hint="eastAsia" w:ascii="仿宋_GB2312"/>
          <w:b w:val="0"/>
          <w:bCs/>
          <w:sz w:val="32"/>
          <w:szCs w:val="32"/>
        </w:rPr>
        <w:t>理原则。“双高”建设项目资金实行项目管理，须按项目分项列支各类经费。</w:t>
      </w:r>
    </w:p>
    <w:p>
      <w:pPr>
        <w:spacing w:line="560" w:lineRule="exact"/>
        <w:ind w:firstLine="643"/>
        <w:rPr>
          <w:rFonts w:hint="eastAsia" w:ascii="仿宋_GB2312"/>
          <w:b w:val="0"/>
          <w:bCs/>
          <w:sz w:val="32"/>
          <w:szCs w:val="32"/>
        </w:rPr>
      </w:pPr>
      <w:r>
        <w:rPr>
          <w:rFonts w:hint="eastAsia" w:ascii="仿宋_GB2312"/>
          <w:b w:val="0"/>
          <w:bCs/>
          <w:sz w:val="32"/>
          <w:szCs w:val="32"/>
        </w:rPr>
        <w:t>第六条</w:t>
      </w:r>
      <w:r>
        <w:rPr>
          <w:rFonts w:hint="eastAsia" w:ascii="仿宋_GB2312"/>
          <w:b w:val="0"/>
          <w:bCs/>
          <w:sz w:val="32"/>
          <w:szCs w:val="32"/>
          <w:lang w:val="en-US" w:eastAsia="zh-CN"/>
        </w:rPr>
        <w:t xml:space="preserve"> </w:t>
      </w:r>
      <w:r>
        <w:rPr>
          <w:rFonts w:hint="eastAsia" w:ascii="仿宋_GB2312"/>
          <w:b w:val="0"/>
          <w:bCs/>
          <w:sz w:val="32"/>
          <w:szCs w:val="32"/>
        </w:rPr>
        <w:t>分级负责原则。“双高”建设项目资金实行项目负责人负责制。分管项目的校级领导为本项目的总负责人，责任部门领导为项目实施的负责人，责任人为项目实施的经办人，自下而上，一级对一级负责。</w:t>
      </w:r>
    </w:p>
    <w:p>
      <w:pPr>
        <w:spacing w:line="560" w:lineRule="exact"/>
        <w:ind w:firstLine="643"/>
        <w:rPr>
          <w:rFonts w:hint="eastAsia" w:ascii="仿宋_GB2312"/>
          <w:b w:val="0"/>
          <w:bCs/>
          <w:sz w:val="32"/>
          <w:szCs w:val="32"/>
        </w:rPr>
      </w:pPr>
      <w:r>
        <w:rPr>
          <w:rFonts w:hint="eastAsia" w:ascii="仿宋_GB2312"/>
          <w:b w:val="0"/>
          <w:bCs/>
          <w:sz w:val="32"/>
          <w:szCs w:val="32"/>
        </w:rPr>
        <w:t>第七条</w:t>
      </w:r>
      <w:r>
        <w:rPr>
          <w:rFonts w:hint="eastAsia" w:ascii="仿宋_GB2312"/>
          <w:b w:val="0"/>
          <w:bCs/>
          <w:sz w:val="32"/>
          <w:szCs w:val="32"/>
          <w:lang w:val="en-US" w:eastAsia="zh-CN"/>
        </w:rPr>
        <w:t xml:space="preserve"> </w:t>
      </w:r>
      <w:r>
        <w:rPr>
          <w:rFonts w:hint="eastAsia" w:ascii="仿宋_GB2312"/>
          <w:b w:val="0"/>
          <w:bCs/>
          <w:sz w:val="32"/>
          <w:szCs w:val="32"/>
        </w:rPr>
        <w:t>按项目核算原则。财务部门根据“辽宁省高水平现代化高职院校项目计划建设方案及任务书”内容按项目进行核算，并依法依规监督。</w:t>
      </w:r>
    </w:p>
    <w:p>
      <w:pPr>
        <w:spacing w:line="560" w:lineRule="exact"/>
        <w:ind w:firstLine="0" w:firstLineChars="0"/>
        <w:jc w:val="center"/>
        <w:rPr>
          <w:rFonts w:hint="eastAsia" w:ascii="黑体" w:hAnsi="黑体" w:eastAsia="黑体"/>
          <w:b w:val="0"/>
          <w:bCs/>
          <w:sz w:val="32"/>
          <w:szCs w:val="32"/>
        </w:rPr>
      </w:pPr>
      <w:bookmarkStart w:id="0" w:name="_Toc14900"/>
      <w:bookmarkEnd w:id="0"/>
      <w:r>
        <w:rPr>
          <w:rFonts w:hint="eastAsia" w:ascii="黑体" w:hAnsi="黑体" w:eastAsia="黑体"/>
          <w:b w:val="0"/>
          <w:bCs/>
          <w:sz w:val="32"/>
          <w:szCs w:val="32"/>
        </w:rPr>
        <w:t>第三章  资金执行</w:t>
      </w:r>
    </w:p>
    <w:p>
      <w:pPr>
        <w:spacing w:line="560" w:lineRule="exact"/>
        <w:ind w:firstLine="643"/>
        <w:rPr>
          <w:rFonts w:hint="eastAsia" w:ascii="仿宋_GB2312"/>
          <w:b w:val="0"/>
          <w:bCs/>
          <w:sz w:val="32"/>
          <w:szCs w:val="32"/>
        </w:rPr>
      </w:pPr>
      <w:r>
        <w:rPr>
          <w:rFonts w:hint="eastAsia" w:ascii="仿宋_GB2312"/>
          <w:b w:val="0"/>
          <w:bCs/>
          <w:sz w:val="32"/>
          <w:szCs w:val="32"/>
        </w:rPr>
        <w:t>第八条</w:t>
      </w:r>
      <w:r>
        <w:rPr>
          <w:rFonts w:hint="eastAsia" w:ascii="仿宋_GB2312"/>
          <w:b w:val="0"/>
          <w:bCs/>
          <w:sz w:val="32"/>
          <w:szCs w:val="32"/>
          <w:lang w:val="en-US" w:eastAsia="zh-CN"/>
        </w:rPr>
        <w:t xml:space="preserve"> </w:t>
      </w:r>
      <w:r>
        <w:rPr>
          <w:rFonts w:hint="eastAsia" w:ascii="仿宋_GB2312"/>
          <w:b w:val="0"/>
          <w:bCs/>
          <w:sz w:val="32"/>
          <w:szCs w:val="32"/>
        </w:rPr>
        <w:t>任务分解</w:t>
      </w:r>
    </w:p>
    <w:p>
      <w:pPr>
        <w:pStyle w:val="8"/>
        <w:spacing w:line="560" w:lineRule="exact"/>
        <w:rPr>
          <w:rFonts w:hint="eastAsia" w:ascii="仿宋_GB2312" w:hAnsi="仿宋_GB2312" w:cs="仿宋_GB2312"/>
          <w:b w:val="0"/>
          <w:bCs/>
          <w:sz w:val="32"/>
          <w:szCs w:val="32"/>
        </w:rPr>
      </w:pPr>
      <w:r>
        <w:rPr>
          <w:rFonts w:hint="eastAsia" w:ascii="仿宋_GB2312" w:hAnsi="仿宋_GB2312" w:cs="仿宋_GB2312"/>
          <w:b w:val="0"/>
          <w:bCs/>
          <w:sz w:val="32"/>
          <w:szCs w:val="32"/>
        </w:rPr>
        <w:t>1.现代化办学环境建设资金</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项目组负责人：邢古城</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项目实施部门：信息技术服务中心、后勤保障服务中心</w:t>
      </w:r>
    </w:p>
    <w:p>
      <w:pPr>
        <w:spacing w:line="560" w:lineRule="exact"/>
        <w:ind w:firstLine="643"/>
        <w:rPr>
          <w:rFonts w:hint="eastAsia" w:ascii="仿宋_GB2312" w:hAnsi="仿宋_GB2312" w:cs="仿宋_GB2312"/>
          <w:b w:val="0"/>
          <w:bCs/>
          <w:sz w:val="32"/>
          <w:szCs w:val="32"/>
        </w:rPr>
      </w:pPr>
      <w:r>
        <w:rPr>
          <w:rFonts w:hint="eastAsia" w:ascii="仿宋_GB2312" w:hAnsi="仿宋_GB2312" w:cs="仿宋_GB2312"/>
          <w:b w:val="0"/>
          <w:bCs/>
          <w:sz w:val="32"/>
          <w:szCs w:val="32"/>
        </w:rPr>
        <w:t>2.重点专业群建设资金</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项目组负责人：任庆国</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项目实施部门：教务处、机械工程学院、汽车工程学院、自动控制工程学院、信息工程学院、工商管理学院</w:t>
      </w:r>
    </w:p>
    <w:p>
      <w:pPr>
        <w:spacing w:line="560" w:lineRule="exact"/>
        <w:ind w:firstLine="643"/>
        <w:rPr>
          <w:rFonts w:hint="eastAsia" w:ascii="仿宋_GB2312" w:hAnsi="仿宋_GB2312" w:cs="仿宋_GB2312"/>
          <w:b w:val="0"/>
          <w:bCs/>
          <w:sz w:val="32"/>
          <w:szCs w:val="32"/>
        </w:rPr>
      </w:pPr>
      <w:r>
        <w:rPr>
          <w:rFonts w:hint="eastAsia" w:ascii="仿宋_GB2312" w:hAnsi="仿宋_GB2312" w:cs="仿宋_GB2312"/>
          <w:b w:val="0"/>
          <w:bCs/>
          <w:sz w:val="32"/>
          <w:szCs w:val="32"/>
        </w:rPr>
        <w:t>3.一流师资队伍建设资金</w:t>
      </w:r>
    </w:p>
    <w:p>
      <w:pPr>
        <w:spacing w:line="560" w:lineRule="exact"/>
        <w:ind w:firstLine="640"/>
        <w:rPr>
          <w:rFonts w:hint="eastAsia" w:ascii="仿宋_GB2312" w:hAnsi="仿宋_GB2312" w:cs="仿宋_GB2312"/>
          <w:b w:val="0"/>
          <w:bCs/>
          <w:sz w:val="32"/>
          <w:szCs w:val="32"/>
          <w:lang w:eastAsia="zh-CN"/>
        </w:rPr>
      </w:pPr>
      <w:r>
        <w:rPr>
          <w:rFonts w:hint="eastAsia" w:ascii="仿宋_GB2312" w:hAnsi="仿宋_GB2312" w:cs="仿宋_GB2312"/>
          <w:b w:val="0"/>
          <w:bCs/>
          <w:sz w:val="32"/>
          <w:szCs w:val="32"/>
        </w:rPr>
        <w:t>项目组负责人：</w:t>
      </w:r>
      <w:r>
        <w:rPr>
          <w:rFonts w:hint="eastAsia" w:ascii="仿宋_GB2312" w:hAnsi="仿宋_GB2312" w:cs="仿宋_GB2312"/>
          <w:b w:val="0"/>
          <w:bCs/>
          <w:sz w:val="32"/>
          <w:szCs w:val="32"/>
          <w:lang w:eastAsia="zh-CN"/>
        </w:rPr>
        <w:t>黄莉</w:t>
      </w:r>
    </w:p>
    <w:p>
      <w:pPr>
        <w:spacing w:line="560" w:lineRule="exact"/>
        <w:ind w:firstLine="640"/>
        <w:rPr>
          <w:rFonts w:hint="eastAsia" w:ascii="仿宋_GB2312" w:hAnsi="仿宋_GB2312" w:cs="仿宋_GB2312"/>
          <w:b w:val="0"/>
          <w:bCs/>
          <w:sz w:val="32"/>
          <w:szCs w:val="32"/>
        </w:rPr>
      </w:pPr>
      <w:r>
        <w:rPr>
          <w:rFonts w:hint="eastAsia" w:ascii="仿宋_GB2312" w:hAnsi="Arial" w:cs="Arial"/>
          <w:b w:val="0"/>
          <w:bCs/>
          <w:sz w:val="32"/>
          <w:szCs w:val="32"/>
        </w:rPr>
        <w:t>项目归口管理部门：人事处</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项目实施部门：人事处、教务处、科研处、机械工程学院、汽车工程学院、自动控制工程学院、信息工程学院、工商管理学院、公共管理学院、创新创业学院、学生工作处、实习实训中心</w:t>
      </w:r>
    </w:p>
    <w:p>
      <w:pPr>
        <w:spacing w:line="560" w:lineRule="exact"/>
        <w:ind w:firstLine="643"/>
        <w:rPr>
          <w:rFonts w:hint="eastAsia" w:ascii="仿宋_GB2312" w:hAnsi="仿宋_GB2312" w:cs="仿宋_GB2312"/>
          <w:b w:val="0"/>
          <w:bCs/>
          <w:sz w:val="32"/>
          <w:szCs w:val="32"/>
        </w:rPr>
      </w:pPr>
      <w:r>
        <w:rPr>
          <w:rFonts w:hint="eastAsia" w:ascii="仿宋_GB2312" w:hAnsi="仿宋_GB2312" w:cs="仿宋_GB2312"/>
          <w:b w:val="0"/>
          <w:bCs/>
          <w:sz w:val="32"/>
          <w:szCs w:val="32"/>
        </w:rPr>
        <w:t>4.多功能共享型实训基地建设资金</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项目组负责人：任庆国</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项目实施部门：机械工程学院、自动控制工程学院</w:t>
      </w:r>
    </w:p>
    <w:p>
      <w:pPr>
        <w:spacing w:line="560" w:lineRule="exact"/>
        <w:ind w:firstLine="643"/>
        <w:rPr>
          <w:rFonts w:hint="eastAsia" w:ascii="仿宋_GB2312" w:hAnsi="仿宋_GB2312" w:cs="仿宋_GB2312"/>
          <w:b w:val="0"/>
          <w:bCs/>
          <w:sz w:val="32"/>
          <w:szCs w:val="32"/>
        </w:rPr>
      </w:pPr>
      <w:r>
        <w:rPr>
          <w:rFonts w:hint="eastAsia" w:ascii="仿宋_GB2312" w:hAnsi="仿宋_GB2312" w:cs="仿宋_GB2312"/>
          <w:b w:val="0"/>
          <w:bCs/>
          <w:sz w:val="32"/>
          <w:szCs w:val="32"/>
        </w:rPr>
        <w:t>5.社会服务能力建设资金</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项目组负责人：</w:t>
      </w:r>
      <w:r>
        <w:rPr>
          <w:rFonts w:hint="eastAsia" w:ascii="仿宋_GB2312" w:hAnsi="仿宋_GB2312" w:cs="仿宋_GB2312"/>
          <w:b w:val="0"/>
          <w:bCs/>
          <w:sz w:val="32"/>
          <w:szCs w:val="32"/>
          <w:lang w:eastAsia="zh-CN"/>
        </w:rPr>
        <w:t>黄莉</w:t>
      </w:r>
    </w:p>
    <w:p>
      <w:pPr>
        <w:spacing w:line="560" w:lineRule="exact"/>
        <w:ind w:firstLine="640"/>
        <w:rPr>
          <w:rFonts w:hint="eastAsia" w:ascii="仿宋_GB2312" w:hAnsi="仿宋_GB2312" w:cs="仿宋_GB2312"/>
          <w:b w:val="0"/>
          <w:bCs/>
          <w:sz w:val="32"/>
          <w:szCs w:val="32"/>
        </w:rPr>
      </w:pPr>
      <w:r>
        <w:rPr>
          <w:rFonts w:hint="eastAsia" w:ascii="仿宋_GB2312" w:hAnsi="Arial" w:cs="Arial"/>
          <w:b w:val="0"/>
          <w:bCs/>
          <w:sz w:val="32"/>
          <w:szCs w:val="32"/>
        </w:rPr>
        <w:t>项目归口管理部门：</w:t>
      </w:r>
      <w:r>
        <w:rPr>
          <w:rFonts w:hint="eastAsia" w:ascii="仿宋_GB2312" w:hAnsi="仿宋_GB2312" w:cs="仿宋_GB2312"/>
          <w:b w:val="0"/>
          <w:bCs/>
          <w:sz w:val="32"/>
          <w:szCs w:val="32"/>
        </w:rPr>
        <w:t>终身教育处</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项目实施部门：终身教育处、科研处、校企合作处、机械工程学院、自动控制工程学院、汽车工程学院</w:t>
      </w:r>
    </w:p>
    <w:p>
      <w:pPr>
        <w:spacing w:line="560" w:lineRule="exact"/>
        <w:ind w:firstLine="643"/>
        <w:rPr>
          <w:rFonts w:hint="eastAsia" w:ascii="仿宋_GB2312" w:hAnsi="仿宋_GB2312" w:cs="仿宋_GB2312"/>
          <w:b w:val="0"/>
          <w:bCs/>
          <w:sz w:val="32"/>
          <w:szCs w:val="32"/>
        </w:rPr>
      </w:pPr>
      <w:r>
        <w:rPr>
          <w:rFonts w:hint="eastAsia" w:ascii="仿宋_GB2312" w:hAnsi="仿宋_GB2312" w:cs="仿宋_GB2312"/>
          <w:b w:val="0"/>
          <w:bCs/>
          <w:sz w:val="32"/>
          <w:szCs w:val="32"/>
        </w:rPr>
        <w:t>6.办学体制机制改革资金</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项目组负责人：邢古城</w:t>
      </w:r>
    </w:p>
    <w:p>
      <w:pPr>
        <w:spacing w:line="560" w:lineRule="exact"/>
        <w:ind w:firstLine="640"/>
        <w:rPr>
          <w:rFonts w:hint="eastAsia" w:ascii="仿宋_GB2312" w:hAnsi="仿宋_GB2312" w:cs="仿宋_GB2312"/>
          <w:b w:val="0"/>
          <w:bCs/>
          <w:sz w:val="32"/>
          <w:szCs w:val="32"/>
        </w:rPr>
      </w:pPr>
      <w:r>
        <w:rPr>
          <w:rFonts w:hint="eastAsia" w:ascii="仿宋_GB2312" w:hAnsi="Arial" w:cs="Arial"/>
          <w:b w:val="0"/>
          <w:bCs/>
          <w:sz w:val="32"/>
          <w:szCs w:val="32"/>
        </w:rPr>
        <w:t>项目归口管理部门：</w:t>
      </w:r>
      <w:r>
        <w:rPr>
          <w:rFonts w:hint="eastAsia" w:ascii="仿宋_GB2312" w:hAnsi="仿宋_GB2312" w:cs="仿宋_GB2312"/>
          <w:b w:val="0"/>
          <w:bCs/>
          <w:sz w:val="32"/>
          <w:szCs w:val="32"/>
        </w:rPr>
        <w:t>校企合作处</w:t>
      </w:r>
    </w:p>
    <w:p>
      <w:pPr>
        <w:spacing w:line="560" w:lineRule="exact"/>
        <w:ind w:firstLine="640"/>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项目实施部门：校企合作处、科研处、机械工程学院、汽车工程学院、自动控制工程学院、信息工程学院、工商管理学院、教务处</w:t>
      </w:r>
    </w:p>
    <w:p>
      <w:pPr>
        <w:spacing w:line="560" w:lineRule="exact"/>
        <w:ind w:firstLine="643"/>
        <w:rPr>
          <w:rFonts w:hint="eastAsia" w:ascii="仿宋_GB2312" w:hAnsi="仿宋_GB2312" w:cs="仿宋_GB2312"/>
          <w:b w:val="0"/>
          <w:bCs/>
          <w:sz w:val="32"/>
          <w:szCs w:val="32"/>
        </w:rPr>
      </w:pPr>
      <w:r>
        <w:rPr>
          <w:rFonts w:hint="eastAsia" w:ascii="仿宋_GB2312" w:hAnsi="仿宋_GB2312" w:cs="仿宋_GB2312"/>
          <w:b w:val="0"/>
          <w:bCs/>
          <w:sz w:val="32"/>
          <w:szCs w:val="32"/>
        </w:rPr>
        <w:t>7.现代学校制度建设资金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rPr>
        <w:t>项目组负责人：</w:t>
      </w:r>
      <w:r>
        <w:rPr>
          <w:rFonts w:hint="eastAsia" w:ascii="仿宋_GB2312" w:hAnsi="仿宋_GB2312" w:cs="仿宋_GB2312"/>
          <w:b w:val="0"/>
          <w:bCs/>
          <w:sz w:val="32"/>
          <w:szCs w:val="32"/>
          <w:lang w:eastAsia="zh-CN"/>
        </w:rPr>
        <w:t>伊焕斌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项目实施部门：党政办公室、党委组织部、人事处、发展规划处、教学质量管理办公室、财务处、纪检监察处、学生工作处、工会</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8.国际交流合作建设资金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项目组负责人：邢古城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sz w:val="32"/>
          <w:szCs w:val="32"/>
        </w:rPr>
      </w:pPr>
      <w:r>
        <w:rPr>
          <w:rFonts w:hint="eastAsia" w:ascii="仿宋_GB2312" w:hAnsi="Arial" w:cs="Arial"/>
          <w:b w:val="0"/>
          <w:bCs/>
          <w:sz w:val="32"/>
          <w:szCs w:val="32"/>
        </w:rPr>
        <w:t>项目归口管理部门：</w:t>
      </w:r>
      <w:r>
        <w:rPr>
          <w:rFonts w:hint="eastAsia" w:ascii="仿宋_GB2312" w:hAnsi="仿宋_GB2312" w:cs="仿宋_GB2312"/>
          <w:b w:val="0"/>
          <w:bCs/>
          <w:sz w:val="32"/>
          <w:szCs w:val="32"/>
        </w:rPr>
        <w:t>国际交流中心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项目实施部门：国际交流中心、机械工程学院、汽车工程学院、自动控制工程学院</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9.学校文化建设资金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项目组负责人：黄莉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项目实施部门：党委宣传部、学生工作处、后勤保障服务中心</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10.创新创业基地建设资金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项目组负责人：任庆国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项目实施部门：创新创业学院</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11.项目管理资金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项目组负责人：任庆国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项目实施部门：项目建设办公室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b w:val="0"/>
          <w:bCs/>
          <w:sz w:val="32"/>
          <w:szCs w:val="32"/>
        </w:rPr>
      </w:pPr>
      <w:r>
        <w:rPr>
          <w:rFonts w:hint="eastAsia" w:ascii="仿宋_GB2312"/>
          <w:b w:val="0"/>
          <w:bCs/>
          <w:sz w:val="32"/>
          <w:szCs w:val="32"/>
        </w:rPr>
        <w:t>第九条</w:t>
      </w:r>
      <w:r>
        <w:rPr>
          <w:rFonts w:hint="eastAsia" w:ascii="仿宋_GB2312"/>
          <w:b w:val="0"/>
          <w:bCs/>
          <w:sz w:val="32"/>
          <w:szCs w:val="32"/>
          <w:lang w:val="en-US" w:eastAsia="zh-CN"/>
        </w:rPr>
        <w:t xml:space="preserve"> </w:t>
      </w:r>
      <w:r>
        <w:rPr>
          <w:rFonts w:hint="eastAsia" w:ascii="仿宋_GB2312"/>
          <w:b w:val="0"/>
          <w:bCs/>
          <w:sz w:val="32"/>
          <w:szCs w:val="32"/>
        </w:rPr>
        <w:t>资金审批流程。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1.商品和服务支出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lang w:val="en-US" w:eastAsia="zh-CN"/>
        </w:rPr>
        <w:t>（1）</w:t>
      </w:r>
      <w:r>
        <w:rPr>
          <w:rFonts w:hint="eastAsia" w:ascii="仿宋_GB2312" w:hAnsi="仿宋_GB2312" w:cs="仿宋_GB2312"/>
          <w:b w:val="0"/>
          <w:bCs/>
          <w:sz w:val="32"/>
          <w:szCs w:val="32"/>
        </w:rPr>
        <w:t>一般项目：现代化办学环境建设、重点专业群建设、多功能共享型实训基地建设、现代学校制度建设、创新创业基地建设、学校文化建设、项目管理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经办人→项目实施部门负责人→项目分管校级领导→财务</w:t>
      </w:r>
      <w:r>
        <w:rPr>
          <w:rFonts w:hint="eastAsia" w:ascii="仿宋_GB2312" w:hAnsi="仿宋_GB2312" w:cs="仿宋_GB2312"/>
          <w:b w:val="0"/>
          <w:bCs/>
          <w:sz w:val="32"/>
          <w:szCs w:val="32"/>
          <w:lang w:eastAsia="zh-CN"/>
        </w:rPr>
        <w:t>审核</w:t>
      </w:r>
      <w:r>
        <w:rPr>
          <w:rFonts w:hint="eastAsia" w:ascii="仿宋_GB2312" w:hAnsi="仿宋_GB2312" w:cs="仿宋_GB2312"/>
          <w:b w:val="0"/>
          <w:bCs/>
          <w:sz w:val="32"/>
          <w:szCs w:val="32"/>
        </w:rPr>
        <w:t>→财务处处长→校长→项目建设办公室备案→财务处报销。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lang w:val="en-US" w:eastAsia="zh-CN"/>
        </w:rPr>
        <w:t>（2）</w:t>
      </w:r>
      <w:r>
        <w:rPr>
          <w:rFonts w:hint="eastAsia" w:ascii="仿宋_GB2312" w:hAnsi="仿宋_GB2312" w:cs="仿宋_GB2312"/>
          <w:b w:val="0"/>
          <w:bCs/>
          <w:sz w:val="32"/>
          <w:szCs w:val="32"/>
        </w:rPr>
        <w:t>实施归口管理项目：一流师资队伍建设、社会服务能力建设、办学体制机制改革、国际交流合作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经办人→项目实施部门负责人→项目归口管理部门负责人→项目分管校级领导→财务</w:t>
      </w:r>
      <w:r>
        <w:rPr>
          <w:rFonts w:hint="eastAsia" w:ascii="仿宋_GB2312" w:hAnsi="仿宋_GB2312" w:cs="仿宋_GB2312"/>
          <w:b w:val="0"/>
          <w:bCs/>
          <w:sz w:val="32"/>
          <w:szCs w:val="32"/>
          <w:lang w:eastAsia="zh-CN"/>
        </w:rPr>
        <w:t>审核</w:t>
      </w:r>
      <w:r>
        <w:rPr>
          <w:rFonts w:hint="eastAsia" w:ascii="仿宋_GB2312" w:hAnsi="仿宋_GB2312" w:cs="仿宋_GB2312"/>
          <w:b w:val="0"/>
          <w:bCs/>
          <w:sz w:val="32"/>
          <w:szCs w:val="32"/>
        </w:rPr>
        <w:t>→财务处处长→校长→项目建设办公室备案→财务处报销。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2.资本性支出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经办人→</w:t>
      </w:r>
      <w:r>
        <w:rPr>
          <w:rFonts w:hint="eastAsia" w:ascii="仿宋_GB2312" w:hAnsi="仿宋_GB2312" w:cs="仿宋_GB2312"/>
          <w:b w:val="0"/>
          <w:bCs/>
          <w:sz w:val="32"/>
          <w:szCs w:val="32"/>
          <w:lang w:eastAsia="zh-CN"/>
        </w:rPr>
        <w:t>财务、资产</w:t>
      </w:r>
      <w:r>
        <w:rPr>
          <w:rFonts w:hint="eastAsia" w:ascii="仿宋_GB2312" w:hAnsi="仿宋_GB2312" w:cs="仿宋_GB2312"/>
          <w:b w:val="0"/>
          <w:bCs/>
          <w:sz w:val="32"/>
          <w:szCs w:val="32"/>
        </w:rPr>
        <w:t>部门</w:t>
      </w:r>
      <w:r>
        <w:rPr>
          <w:rFonts w:hint="eastAsia" w:ascii="仿宋_GB2312" w:hAnsi="仿宋_GB2312" w:cs="仿宋_GB2312"/>
          <w:b w:val="0"/>
          <w:bCs/>
          <w:sz w:val="32"/>
          <w:szCs w:val="32"/>
          <w:lang w:eastAsia="zh-CN"/>
        </w:rPr>
        <w:t>（合署）</w:t>
      </w:r>
      <w:r>
        <w:rPr>
          <w:rFonts w:hint="eastAsia" w:ascii="仿宋_GB2312" w:hAnsi="仿宋_GB2312" w:cs="仿宋_GB2312"/>
          <w:b w:val="0"/>
          <w:bCs/>
          <w:sz w:val="32"/>
          <w:szCs w:val="32"/>
        </w:rPr>
        <w:t>负责人→分管</w:t>
      </w:r>
      <w:r>
        <w:rPr>
          <w:rFonts w:hint="eastAsia" w:ascii="仿宋_GB2312" w:hAnsi="仿宋_GB2312" w:cs="仿宋_GB2312"/>
          <w:b w:val="0"/>
          <w:bCs/>
          <w:sz w:val="32"/>
          <w:szCs w:val="32"/>
          <w:lang w:eastAsia="zh-CN"/>
        </w:rPr>
        <w:t>财务</w:t>
      </w:r>
      <w:r>
        <w:rPr>
          <w:rFonts w:hint="eastAsia" w:ascii="仿宋_GB2312" w:hAnsi="仿宋_GB2312" w:cs="仿宋_GB2312"/>
          <w:b w:val="0"/>
          <w:bCs/>
          <w:sz w:val="32"/>
          <w:szCs w:val="32"/>
        </w:rPr>
        <w:t>校级领导→校长→项目建设办公室备案→财务处报销。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第十条</w:t>
      </w:r>
      <w:r>
        <w:rPr>
          <w:rFonts w:hint="eastAsia"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rPr>
        <w:t>专项资金的使用必须符合国家有关财政法规、财经政策和学校有关规定。凡纳入政府采购的支出项目，必须按照《中华人民共和国政府采购法》、学校《政府采购管理办法》的有关规定执行。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政府采购项目首次采购后形成的结余资金，项目建设部门须按原项目使用方向编制采购需求，经学校党委会通过后，按上述资金审批流程执行，以此类推。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第十一条</w:t>
      </w:r>
      <w:r>
        <w:rPr>
          <w:rFonts w:hint="eastAsia"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rPr>
        <w:t>专项资金预算一经批准下达，必须严格执行，特殊情况需调整计划，须经学校同意后上报省教育厅、省财政厅批准。专项资金年度预算应确保按财政要求完成。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rPr>
      </w:pPr>
      <w:r>
        <w:rPr>
          <w:rFonts w:hint="eastAsia" w:ascii="仿宋_GB2312" w:hAnsi="仿宋_GB2312" w:cs="仿宋_GB2312"/>
          <w:b w:val="0"/>
          <w:bCs/>
          <w:sz w:val="32"/>
          <w:szCs w:val="32"/>
        </w:rPr>
        <w:t>资本性支出务于当年11月底前完成采购，依据合同实现资金支付；非资本性支出务于当年12月15日前完成支付。</w:t>
      </w:r>
    </w:p>
    <w:p>
      <w:pPr>
        <w:spacing w:line="560" w:lineRule="exact"/>
        <w:ind w:firstLine="0" w:firstLineChars="0"/>
        <w:jc w:val="center"/>
        <w:rPr>
          <w:rFonts w:hint="eastAsia" w:ascii="黑体" w:hAnsi="黑体" w:eastAsia="黑体"/>
          <w:b w:val="0"/>
          <w:bCs/>
          <w:sz w:val="32"/>
          <w:szCs w:val="32"/>
        </w:rPr>
      </w:pPr>
      <w:bookmarkStart w:id="1" w:name="_Toc3127"/>
      <w:bookmarkEnd w:id="1"/>
      <w:r>
        <w:rPr>
          <w:rFonts w:hint="eastAsia" w:ascii="黑体" w:hAnsi="黑体" w:eastAsia="黑体"/>
          <w:b w:val="0"/>
          <w:bCs/>
          <w:sz w:val="32"/>
          <w:szCs w:val="32"/>
        </w:rPr>
        <w:t>第四章  资金使用监督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第十二条 项目工作领导小组根据有关规定对各项目建设部门的资金使用等情况进行监督检查，如发现有截留、挤占、挪用专项资金等行为，将追究有关部门和责任人的责任。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第十三条 各项目组要按批准的预算，审批安排项目支出，对所承担项目资金使用的完整性、有效性负责。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第十四条 各项目实施部门、实施归口管理项目部门应保证专项资金的专款专用和合理使用，对所承担项目资金使用真实性、合法性负责。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第十五条 学校纪检、审计部门依照有关法规和政策，对专项资金的使用效益进行内部审计监督，同时，接受上级主管部门、财政、教育、审计等有关部门的监督和检查，发现问题，及时纠正。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第十六条 学校财务部门加强财务管理工作，根据“双高”建设项目资金执行进度，做好督促、推进及信息反馈工作，及时、准确、全面披露会计信息，接受全校教职工监督。国有资产管理部门依照学校《政府采购管理办法》、《固定资产管理办法》对专项资金中资本性支出依法依规进行政府采购，对形成的固定资产、无形资产办理验收、登记等手续，纳入学校资产统一管理。</w:t>
      </w:r>
    </w:p>
    <w:p>
      <w:pPr>
        <w:spacing w:line="560" w:lineRule="exact"/>
        <w:ind w:firstLine="0" w:firstLineChars="0"/>
        <w:jc w:val="center"/>
        <w:rPr>
          <w:rFonts w:hint="eastAsia" w:ascii="黑体" w:hAnsi="黑体" w:eastAsia="黑体"/>
          <w:b w:val="0"/>
          <w:bCs/>
          <w:sz w:val="32"/>
          <w:szCs w:val="32"/>
        </w:rPr>
      </w:pPr>
      <w:bookmarkStart w:id="2" w:name="_Toc10537"/>
      <w:bookmarkEnd w:id="2"/>
      <w:bookmarkStart w:id="3" w:name="_Toc1686"/>
      <w:bookmarkEnd w:id="3"/>
      <w:r>
        <w:rPr>
          <w:rFonts w:hint="eastAsia" w:ascii="黑体" w:hAnsi="黑体" w:eastAsia="黑体"/>
          <w:b w:val="0"/>
          <w:bCs/>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第十七条 本实施细则如有与上级相关文件相抵触的，以上级文件为准。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第十八条 本实施细则由财务处负责解释。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第十九条 本实施细则自颁布之日起施行，原《辽宁装备制造职业技术学院“双高”建设项目经费管理实施细则》（辽装院发〔2018〕45号）同时废止。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_GB2312" w:hAnsi="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68" w:firstLineChars="100"/>
        <w:textAlignment w:val="auto"/>
        <w:rPr>
          <w:rFonts w:hint="eastAsia" w:ascii="仿宋_GB2312" w:hAnsi="仿宋_GB2312" w:cs="仿宋_GB2312"/>
          <w:b w:val="0"/>
          <w:bCs/>
          <w:sz w:val="32"/>
          <w:szCs w:val="32"/>
          <w:lang w:val="en-US" w:eastAsia="zh-CN"/>
        </w:rPr>
      </w:pPr>
      <w:r>
        <w:rPr>
          <w:rFonts w:ascii="仿宋_GB2312" w:hAnsi="仿宋_GB2312" w:eastAsia="仿宋_GB2312"/>
          <w:color w:val="000000"/>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319405</wp:posOffset>
                </wp:positionV>
                <wp:extent cx="54673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25.15pt;height:0pt;width:430.5pt;z-index:251659264;mso-width-relative:page;mso-height-relative:page;" filled="f" stroked="t" coordsize="21600,21600" o:gfxdata="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uXN09IAAAAGAQAADwAAAAAA&#10;AAABACAAAAAiAAAAZHJzL2Rvd25yZXYueG1sUEsBAhQAFAAAAAgAh07iQJuD40TgAQAApAMAAA4A&#10;AAAAAAAAAQAgAAAAIQ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olor w:val="000000"/>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4673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673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6pt;height:0pt;width:430.5pt;z-index:251659264;mso-width-relative:page;mso-height-relative:page;" filled="f" stroked="t" coordsize="21600,21600" o:gfxdata="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30FLO0QAAAAQBAAAPAAAAAAAA&#10;AAEAIAAAACIAAABkcnMvZG93bnJldi54bWxQSwECFAAUAAAACACHTuJANLdw5uABAACkAwAADgAA&#10;AAAAAAABACAAAAAgAQAAZHJzL2Uyb0RvYy54bWxQSwUGAAAAAAYABgBZAQAAcgUAAAAA&#10;">
                <v:fill on="f" focussize="0,0"/>
                <v:stroke color="#000000" joinstyle="round"/>
                <v:imagedata o:title=""/>
                <o:lock v:ext="edit" aspectratio="f"/>
              </v:line>
            </w:pict>
          </mc:Fallback>
        </mc:AlternateContent>
      </w:r>
      <w:r>
        <w:rPr>
          <w:rFonts w:hint="eastAsia" w:ascii="仿宋_GB2312" w:hAnsi="仿宋_GB2312" w:eastAsia="仿宋_GB2312"/>
          <w:color w:val="000000"/>
          <w:spacing w:val="-6"/>
          <w:sz w:val="28"/>
          <w:szCs w:val="28"/>
        </w:rPr>
        <w:t xml:space="preserve">党政办公室                          </w:t>
      </w:r>
      <w:r>
        <w:rPr>
          <w:rFonts w:hint="eastAsia" w:ascii="仿宋_GB2312" w:hAnsi="仿宋_GB2312" w:eastAsia="仿宋_GB2312"/>
          <w:color w:val="000000"/>
          <w:spacing w:val="-6"/>
          <w:sz w:val="28"/>
          <w:szCs w:val="28"/>
          <w:lang w:val="en-US" w:eastAsia="zh-CN"/>
        </w:rPr>
        <w:t xml:space="preserve">  </w:t>
      </w:r>
      <w:r>
        <w:rPr>
          <w:rFonts w:hint="eastAsia" w:ascii="仿宋_GB2312" w:hAnsi="仿宋_GB2312" w:eastAsia="仿宋_GB2312"/>
          <w:color w:val="000000"/>
          <w:spacing w:val="-6"/>
          <w:sz w:val="28"/>
          <w:szCs w:val="28"/>
        </w:rPr>
        <w:t xml:space="preserve">     2019年</w:t>
      </w:r>
      <w:r>
        <w:rPr>
          <w:rFonts w:hint="eastAsia" w:ascii="仿宋_GB2312" w:hAnsi="仿宋_GB2312" w:eastAsia="仿宋_GB2312"/>
          <w:color w:val="000000"/>
          <w:spacing w:val="-6"/>
          <w:sz w:val="28"/>
          <w:szCs w:val="28"/>
          <w:lang w:val="en-US" w:eastAsia="zh-CN"/>
        </w:rPr>
        <w:t>5</w:t>
      </w:r>
      <w:r>
        <w:rPr>
          <w:rFonts w:hint="eastAsia" w:ascii="仿宋_GB2312" w:hAnsi="仿宋_GB2312" w:eastAsia="仿宋_GB2312"/>
          <w:color w:val="000000"/>
          <w:spacing w:val="-6"/>
          <w:sz w:val="28"/>
          <w:szCs w:val="28"/>
        </w:rPr>
        <w:t>月</w:t>
      </w:r>
      <w:r>
        <w:rPr>
          <w:rFonts w:hint="eastAsia" w:ascii="仿宋_GB2312" w:hAnsi="仿宋_GB2312" w:eastAsia="仿宋_GB2312"/>
          <w:color w:val="000000"/>
          <w:spacing w:val="-6"/>
          <w:sz w:val="28"/>
          <w:szCs w:val="28"/>
          <w:lang w:val="en-US" w:eastAsia="zh-CN"/>
        </w:rPr>
        <w:t>2</w:t>
      </w:r>
      <w:r>
        <w:rPr>
          <w:rFonts w:hint="eastAsia" w:ascii="仿宋_GB2312" w:hAnsi="仿宋_GB2312"/>
          <w:color w:val="000000"/>
          <w:spacing w:val="-6"/>
          <w:sz w:val="28"/>
          <w:szCs w:val="28"/>
          <w:lang w:val="en-US" w:eastAsia="zh-CN"/>
        </w:rPr>
        <w:t>3</w:t>
      </w:r>
      <w:r>
        <w:rPr>
          <w:rFonts w:hint="eastAsia" w:ascii="仿宋_GB2312" w:hAnsi="仿宋_GB2312" w:eastAsia="仿宋_GB2312"/>
          <w:color w:val="000000"/>
          <w:spacing w:val="-6"/>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2098" w:left="1587" w:header="851" w:footer="992"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40" w:leftChars="100" w:right="24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40" w:leftChars="100" w:right="24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ind w:firstLine="56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40" w:leftChars="100" w:right="240" w:rightChars="10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40" w:leftChars="100" w:right="240" w:rightChars="10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sdt>
      <w:sdtPr>
        <w:rPr>
          <w:rFonts w:ascii="宋体" w:hAnsi="宋体" w:eastAsia="宋体"/>
          <w:sz w:val="28"/>
          <w:szCs w:val="28"/>
        </w:rPr>
        <w:id w:val="636145380"/>
        <w:docPartObj>
          <w:docPartGallery w:val="autotext"/>
        </w:docPartObj>
      </w:sdtPr>
      <w:sdtEndPr>
        <w:rPr>
          <w:rFonts w:ascii="宋体" w:hAnsi="宋体" w:eastAsia="宋体"/>
          <w:sz w:val="28"/>
          <w:szCs w:val="28"/>
        </w:rPr>
      </w:sdtEndPr>
      <w:sdtContent/>
    </w:sdt>
  </w:p>
  <w:p>
    <w:pPr>
      <w:pStyle w:val="4"/>
      <w:ind w:firstLine="56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B6"/>
    <w:rsid w:val="00064F39"/>
    <w:rsid w:val="00134CD7"/>
    <w:rsid w:val="001D7858"/>
    <w:rsid w:val="00541EF7"/>
    <w:rsid w:val="00582148"/>
    <w:rsid w:val="007441B6"/>
    <w:rsid w:val="00754B11"/>
    <w:rsid w:val="00771409"/>
    <w:rsid w:val="007F1EEF"/>
    <w:rsid w:val="00837EB9"/>
    <w:rsid w:val="00A346A7"/>
    <w:rsid w:val="00C87FED"/>
    <w:rsid w:val="00D04B02"/>
    <w:rsid w:val="00F21B95"/>
    <w:rsid w:val="20D05647"/>
    <w:rsid w:val="26EB5FD9"/>
    <w:rsid w:val="47D503CF"/>
    <w:rsid w:val="48196CDF"/>
    <w:rsid w:val="4C016E71"/>
    <w:rsid w:val="6E64799C"/>
    <w:rsid w:val="7BA3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eastAsia="仿宋_GB2312" w:asciiTheme="minorHAnsi" w:hAnsiTheme="minorHAnsi" w:cstheme="minorBidi"/>
      <w:kern w:val="2"/>
      <w:sz w:val="24"/>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0"/>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List Paragraph"/>
    <w:basedOn w:val="1"/>
    <w:unhideWhenUsed/>
    <w:qFormat/>
    <w:uiPriority w:val="99"/>
    <w:pPr>
      <w:ind w:firstLine="420"/>
    </w:pPr>
  </w:style>
  <w:style w:type="character" w:customStyle="1" w:styleId="9">
    <w:name w:val="日期 Char"/>
    <w:basedOn w:val="7"/>
    <w:link w:val="2"/>
    <w:semiHidden/>
    <w:qFormat/>
    <w:uiPriority w:val="99"/>
    <w:rPr>
      <w:rFonts w:eastAsia="仿宋_GB2312"/>
      <w:sz w:val="24"/>
    </w:rPr>
  </w:style>
  <w:style w:type="character" w:customStyle="1" w:styleId="10">
    <w:name w:val="批注框文本 Char"/>
    <w:basedOn w:val="7"/>
    <w:link w:val="3"/>
    <w:semiHidden/>
    <w:qFormat/>
    <w:uiPriority w:val="99"/>
    <w:rPr>
      <w:rFonts w:eastAsia="仿宋_GB2312"/>
      <w:sz w:val="18"/>
      <w:szCs w:val="18"/>
    </w:rPr>
  </w:style>
  <w:style w:type="character" w:customStyle="1" w:styleId="11">
    <w:name w:val="页眉 Char"/>
    <w:basedOn w:val="7"/>
    <w:link w:val="5"/>
    <w:semiHidden/>
    <w:qFormat/>
    <w:uiPriority w:val="99"/>
    <w:rPr>
      <w:rFonts w:eastAsia="仿宋_GB2312"/>
      <w:sz w:val="18"/>
      <w:szCs w:val="18"/>
    </w:rPr>
  </w:style>
  <w:style w:type="character" w:customStyle="1" w:styleId="12">
    <w:name w:val="页脚 Char"/>
    <w:basedOn w:val="7"/>
    <w:link w:val="4"/>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405</Words>
  <Characters>2310</Characters>
  <Lines>19</Lines>
  <Paragraphs>5</Paragraphs>
  <TotalTime>4</TotalTime>
  <ScaleCrop>false</ScaleCrop>
  <LinksUpToDate>false</LinksUpToDate>
  <CharactersWithSpaces>2710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2018-07-06T02:48:00Z</dcterms:created>
  <dc:creator>tclsevers</dc:creator>
  <cp:lastModifiedBy>Administrator</cp:lastModifiedBy>
  <cp:lastPrinted>2019-05-23T05:57:51Z</cp:lastPrinted>
  <dcterms:modified xsi:type="dcterms:W3CDTF">2019-05-23T05:57:53Z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