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9E" w:rsidRPr="00FB02CD" w:rsidRDefault="000B629E" w:rsidP="000B629E">
      <w:pPr>
        <w:spacing w:line="600" w:lineRule="exact"/>
        <w:ind w:firstLineChars="64" w:firstLine="197"/>
        <w:rPr>
          <w:rFonts w:ascii="黑体" w:eastAsia="黑体" w:hAnsi="宋体"/>
          <w:bCs/>
          <w:spacing w:val="-6"/>
          <w:szCs w:val="32"/>
        </w:rPr>
      </w:pPr>
      <w:bookmarkStart w:id="0" w:name="_Toc374611233"/>
      <w:bookmarkStart w:id="1" w:name="_Toc386345672"/>
      <w:r w:rsidRPr="00FB02CD">
        <w:rPr>
          <w:rFonts w:ascii="黑体" w:eastAsia="黑体" w:hAnsi="宋体" w:hint="eastAsia"/>
          <w:bCs/>
          <w:spacing w:val="-6"/>
          <w:sz w:val="32"/>
          <w:szCs w:val="32"/>
        </w:rPr>
        <w:t>0000</w:t>
      </w:r>
      <w:r>
        <w:rPr>
          <w:rFonts w:ascii="黑体" w:eastAsia="黑体" w:hAnsi="宋体" w:hint="eastAsia"/>
          <w:bCs/>
          <w:spacing w:val="-6"/>
          <w:sz w:val="32"/>
          <w:szCs w:val="32"/>
        </w:rPr>
        <w:t>50</w:t>
      </w:r>
    </w:p>
    <w:p w:rsidR="000B629E" w:rsidRPr="005A3A7E" w:rsidRDefault="000B629E" w:rsidP="000B629E">
      <w:pPr>
        <w:spacing w:line="600" w:lineRule="exact"/>
        <w:ind w:firstLine="616"/>
        <w:rPr>
          <w:rFonts w:ascii="仿宋_GB2312" w:hAnsi="宋体"/>
          <w:bCs/>
          <w:spacing w:val="-6"/>
          <w:sz w:val="32"/>
          <w:szCs w:val="32"/>
        </w:rPr>
      </w:pPr>
    </w:p>
    <w:p w:rsidR="000B629E" w:rsidRPr="005A3A7E" w:rsidRDefault="000B629E" w:rsidP="000B629E">
      <w:pPr>
        <w:spacing w:line="600" w:lineRule="exact"/>
        <w:ind w:firstLine="456"/>
        <w:jc w:val="center"/>
        <w:rPr>
          <w:rFonts w:ascii="仿宋_GB2312" w:hAnsi="宋体"/>
          <w:bCs/>
          <w:spacing w:val="-6"/>
          <w:szCs w:val="32"/>
        </w:rPr>
      </w:pPr>
    </w:p>
    <w:p w:rsidR="000B629E" w:rsidRPr="005A3A7E" w:rsidRDefault="000B629E" w:rsidP="000B629E">
      <w:pPr>
        <w:spacing w:line="600" w:lineRule="exact"/>
        <w:ind w:firstLine="456"/>
        <w:jc w:val="center"/>
        <w:rPr>
          <w:rFonts w:ascii="仿宋_GB2312" w:hAnsi="宋体"/>
          <w:bCs/>
          <w:spacing w:val="-6"/>
          <w:szCs w:val="32"/>
        </w:rPr>
      </w:pPr>
    </w:p>
    <w:p w:rsidR="000B629E" w:rsidRDefault="000B629E" w:rsidP="000B629E">
      <w:pPr>
        <w:spacing w:line="600" w:lineRule="exact"/>
        <w:ind w:firstLine="616"/>
        <w:rPr>
          <w:rFonts w:ascii="仿宋_GB2312" w:hAnsi="宋体"/>
          <w:bCs/>
          <w:spacing w:val="-6"/>
          <w:sz w:val="32"/>
          <w:szCs w:val="32"/>
        </w:rPr>
      </w:pPr>
    </w:p>
    <w:p w:rsidR="000B629E" w:rsidRPr="00211E5C" w:rsidRDefault="000B629E" w:rsidP="000B629E">
      <w:pPr>
        <w:spacing w:line="600" w:lineRule="exact"/>
        <w:ind w:firstLine="616"/>
        <w:rPr>
          <w:rFonts w:ascii="仿宋_GB2312" w:hAnsi="宋体"/>
          <w:bCs/>
          <w:spacing w:val="-6"/>
          <w:sz w:val="32"/>
          <w:szCs w:val="32"/>
        </w:rPr>
      </w:pPr>
    </w:p>
    <w:p w:rsidR="000B629E" w:rsidRPr="005A3A7E" w:rsidRDefault="000B629E" w:rsidP="000B629E">
      <w:pPr>
        <w:spacing w:line="600" w:lineRule="exact"/>
        <w:ind w:firstLine="456"/>
        <w:jc w:val="center"/>
        <w:rPr>
          <w:rFonts w:ascii="仿宋_GB2312" w:hAnsi="宋体"/>
          <w:bCs/>
          <w:spacing w:val="-6"/>
          <w:szCs w:val="32"/>
        </w:rPr>
      </w:pPr>
    </w:p>
    <w:p w:rsidR="000B629E" w:rsidRDefault="000B629E" w:rsidP="000B629E">
      <w:pPr>
        <w:tabs>
          <w:tab w:val="left" w:pos="360"/>
          <w:tab w:val="left" w:pos="8280"/>
          <w:tab w:val="left" w:pos="8460"/>
        </w:tabs>
        <w:spacing w:line="600" w:lineRule="exact"/>
        <w:ind w:firstLineChars="64" w:firstLine="197"/>
        <w:jc w:val="center"/>
        <w:rPr>
          <w:rFonts w:ascii="楷体_GB2312" w:eastAsia="楷体_GB2312" w:hAnsi="仿宋_GB2312"/>
          <w:spacing w:val="-6"/>
          <w:sz w:val="32"/>
          <w:szCs w:val="32"/>
        </w:rPr>
      </w:pPr>
      <w:r>
        <w:rPr>
          <w:rFonts w:ascii="仿宋_GB2312" w:hAnsi="仿宋_GB2312" w:hint="eastAsia"/>
          <w:spacing w:val="-6"/>
          <w:sz w:val="32"/>
          <w:szCs w:val="32"/>
        </w:rPr>
        <w:t>辽装院发</w:t>
      </w:r>
      <w:r w:rsidRPr="00721D0A">
        <w:rPr>
          <w:rFonts w:ascii="仿宋_GB2312" w:hAnsi="仿宋_GB2312" w:hint="eastAsia"/>
          <w:spacing w:val="-6"/>
          <w:sz w:val="32"/>
          <w:szCs w:val="32"/>
        </w:rPr>
        <w:t>〔201</w:t>
      </w:r>
      <w:r>
        <w:rPr>
          <w:rFonts w:ascii="仿宋_GB2312" w:hAnsi="仿宋_GB2312" w:hint="eastAsia"/>
          <w:spacing w:val="-6"/>
          <w:sz w:val="32"/>
          <w:szCs w:val="32"/>
        </w:rPr>
        <w:t>8</w:t>
      </w:r>
      <w:r w:rsidRPr="00721D0A">
        <w:rPr>
          <w:rFonts w:ascii="仿宋_GB2312" w:hAnsi="仿宋_GB2312" w:hint="eastAsia"/>
          <w:spacing w:val="-6"/>
          <w:sz w:val="32"/>
          <w:szCs w:val="32"/>
        </w:rPr>
        <w:t>〕</w:t>
      </w:r>
      <w:r>
        <w:rPr>
          <w:rFonts w:ascii="仿宋_GB2312" w:hAnsi="仿宋_GB2312" w:hint="eastAsia"/>
          <w:spacing w:val="-6"/>
          <w:sz w:val="32"/>
          <w:szCs w:val="32"/>
        </w:rPr>
        <w:t>49</w:t>
      </w:r>
      <w:r w:rsidRPr="00721D0A">
        <w:rPr>
          <w:rFonts w:ascii="仿宋_GB2312" w:hAnsi="仿宋_GB2312" w:hint="eastAsia"/>
          <w:spacing w:val="-6"/>
          <w:sz w:val="32"/>
          <w:szCs w:val="32"/>
        </w:rPr>
        <w:t>号</w:t>
      </w:r>
    </w:p>
    <w:p w:rsidR="000B629E" w:rsidRPr="005A3A7E" w:rsidRDefault="000B629E" w:rsidP="000B629E">
      <w:pPr>
        <w:spacing w:line="560" w:lineRule="exact"/>
        <w:ind w:firstLine="616"/>
        <w:rPr>
          <w:rFonts w:ascii="仿宋_GB2312" w:hAnsi="宋体"/>
          <w:bCs/>
          <w:spacing w:val="-6"/>
          <w:sz w:val="32"/>
          <w:szCs w:val="32"/>
        </w:rPr>
      </w:pPr>
    </w:p>
    <w:p w:rsidR="000B629E" w:rsidRPr="00AD60B1" w:rsidRDefault="000B629E" w:rsidP="000B629E">
      <w:pPr>
        <w:spacing w:line="460" w:lineRule="exact"/>
        <w:ind w:firstLine="856"/>
        <w:rPr>
          <w:rFonts w:ascii="方正小标宋简体" w:eastAsia="方正小标宋简体" w:hAnsi="仿宋_GB2312"/>
          <w:spacing w:val="-6"/>
          <w:sz w:val="44"/>
          <w:szCs w:val="44"/>
        </w:rPr>
      </w:pPr>
    </w:p>
    <w:p w:rsidR="004D1EFA" w:rsidRPr="000B629E" w:rsidRDefault="00C64876" w:rsidP="000B629E">
      <w:pPr>
        <w:spacing w:line="560" w:lineRule="exact"/>
        <w:ind w:firstLineChars="0" w:firstLine="0"/>
        <w:jc w:val="center"/>
        <w:rPr>
          <w:rFonts w:ascii="方正小标宋简体" w:eastAsia="方正小标宋简体" w:hAnsi="宋体" w:cs="宋体"/>
          <w:sz w:val="44"/>
          <w:szCs w:val="44"/>
        </w:rPr>
      </w:pPr>
      <w:r w:rsidRPr="000B629E">
        <w:rPr>
          <w:rFonts w:ascii="方正小标宋简体" w:eastAsia="方正小标宋简体" w:hAnsi="宋体" w:cs="宋体" w:hint="eastAsia"/>
          <w:sz w:val="44"/>
          <w:szCs w:val="44"/>
        </w:rPr>
        <w:t>关于印发《辽宁装备制造职业技术学院</w:t>
      </w:r>
    </w:p>
    <w:p w:rsidR="004D1EFA" w:rsidRPr="000B629E" w:rsidRDefault="00C64876" w:rsidP="000B629E">
      <w:pPr>
        <w:spacing w:line="560" w:lineRule="exact"/>
        <w:ind w:firstLineChars="0" w:firstLine="0"/>
        <w:jc w:val="center"/>
        <w:rPr>
          <w:rFonts w:ascii="方正小标宋简体" w:eastAsia="方正小标宋简体" w:hAnsi="宋体" w:cs="宋体"/>
          <w:sz w:val="44"/>
          <w:szCs w:val="44"/>
        </w:rPr>
      </w:pPr>
      <w:bookmarkStart w:id="2" w:name="_GoBack"/>
      <w:bookmarkEnd w:id="2"/>
      <w:r w:rsidRPr="000B629E">
        <w:rPr>
          <w:rFonts w:ascii="方正小标宋简体" w:eastAsia="方正小标宋简体" w:hAnsi="宋体" w:cs="宋体" w:hint="eastAsia"/>
          <w:sz w:val="44"/>
          <w:szCs w:val="44"/>
        </w:rPr>
        <w:t>“双高”建设项目实施管理办法》</w:t>
      </w:r>
      <w:bookmarkEnd w:id="0"/>
      <w:bookmarkEnd w:id="1"/>
      <w:r w:rsidRPr="000B629E">
        <w:rPr>
          <w:rFonts w:ascii="方正小标宋简体" w:eastAsia="方正小标宋简体" w:hAnsi="宋体" w:cs="宋体" w:hint="eastAsia"/>
          <w:sz w:val="44"/>
          <w:szCs w:val="44"/>
        </w:rPr>
        <w:t>的通知</w:t>
      </w:r>
    </w:p>
    <w:p w:rsidR="004D1EFA" w:rsidRDefault="004D1EFA" w:rsidP="000B629E">
      <w:pPr>
        <w:spacing w:line="560" w:lineRule="exact"/>
        <w:ind w:firstLineChars="0" w:firstLine="0"/>
        <w:jc w:val="center"/>
        <w:rPr>
          <w:rFonts w:asciiTheme="majorEastAsia" w:eastAsiaTheme="majorEastAsia" w:hAnsiTheme="majorEastAsia" w:cstheme="majorEastAsia"/>
          <w:b/>
          <w:bCs/>
          <w:sz w:val="44"/>
          <w:szCs w:val="44"/>
        </w:rPr>
      </w:pPr>
    </w:p>
    <w:p w:rsidR="004D1EFA" w:rsidRPr="000B629E" w:rsidRDefault="00C64876" w:rsidP="000B629E">
      <w:pPr>
        <w:spacing w:line="560" w:lineRule="exact"/>
        <w:ind w:firstLineChars="0" w:firstLine="0"/>
        <w:rPr>
          <w:rFonts w:ascii="仿宋_GB2312" w:hAnsi="仿宋" w:cs="仿宋"/>
          <w:bCs/>
          <w:sz w:val="32"/>
          <w:szCs w:val="32"/>
        </w:rPr>
      </w:pPr>
      <w:r w:rsidRPr="000B629E">
        <w:rPr>
          <w:rFonts w:ascii="仿宋_GB2312" w:hAnsi="仿宋" w:cs="仿宋" w:hint="eastAsia"/>
          <w:bCs/>
          <w:sz w:val="32"/>
          <w:szCs w:val="32"/>
        </w:rPr>
        <w:t>院内各部门：</w:t>
      </w:r>
    </w:p>
    <w:p w:rsidR="004D1EFA" w:rsidRPr="000B629E" w:rsidRDefault="000B629E" w:rsidP="000B629E">
      <w:pPr>
        <w:spacing w:line="560" w:lineRule="exact"/>
        <w:ind w:firstLineChars="0" w:firstLine="0"/>
        <w:rPr>
          <w:rFonts w:ascii="仿宋_GB2312" w:hAnsi="仿宋" w:cs="仿宋"/>
          <w:bCs/>
          <w:sz w:val="32"/>
          <w:szCs w:val="32"/>
        </w:rPr>
      </w:pPr>
      <w:r>
        <w:rPr>
          <w:rFonts w:ascii="仿宋_GB2312" w:hAnsi="仿宋" w:cs="仿宋" w:hint="eastAsia"/>
          <w:bCs/>
          <w:sz w:val="32"/>
          <w:szCs w:val="32"/>
        </w:rPr>
        <w:t xml:space="preserve">    </w:t>
      </w:r>
      <w:r w:rsidR="00C64876" w:rsidRPr="000B629E">
        <w:rPr>
          <w:rFonts w:ascii="仿宋_GB2312" w:hAnsi="仿宋" w:cs="仿宋" w:hint="eastAsia"/>
          <w:bCs/>
          <w:sz w:val="32"/>
          <w:szCs w:val="32"/>
        </w:rPr>
        <w:t>根据《辽宁省教育厅关于公布辽宁省高水平现代化高职院校和高水平特色专业群立项建设单位名单的通知》(辽教函[2017]798号)的文件精神，并保障学校本项目建设的顺利实施，结合学校实际情况，特制定本办法。请遵照执行。</w:t>
      </w:r>
    </w:p>
    <w:p w:rsidR="000B629E" w:rsidRDefault="000B629E" w:rsidP="000B629E">
      <w:pPr>
        <w:spacing w:line="460" w:lineRule="exact"/>
        <w:ind w:firstLineChars="1300" w:firstLine="4160"/>
        <w:rPr>
          <w:rFonts w:ascii="仿宋_GB2312" w:hAnsi="宋体" w:cs="宋体"/>
          <w:sz w:val="32"/>
          <w:szCs w:val="32"/>
        </w:rPr>
      </w:pPr>
      <w:bookmarkStart w:id="3" w:name="_Toc5186"/>
      <w:bookmarkStart w:id="4" w:name="_Toc269644275"/>
      <w:bookmarkEnd w:id="3"/>
    </w:p>
    <w:p w:rsidR="000B629E" w:rsidRDefault="000B629E" w:rsidP="000B629E">
      <w:pPr>
        <w:spacing w:line="460" w:lineRule="exact"/>
        <w:ind w:firstLineChars="1300" w:firstLine="4160"/>
        <w:rPr>
          <w:rFonts w:ascii="仿宋_GB2312" w:hAnsi="仿宋" w:cs="仿宋"/>
          <w:sz w:val="32"/>
          <w:szCs w:val="32"/>
        </w:rPr>
      </w:pPr>
    </w:p>
    <w:p w:rsidR="000B629E" w:rsidRDefault="000B629E" w:rsidP="000B629E">
      <w:pPr>
        <w:spacing w:line="460" w:lineRule="exact"/>
        <w:ind w:firstLineChars="1300" w:firstLine="4160"/>
        <w:rPr>
          <w:rFonts w:ascii="仿宋_GB2312" w:hAnsi="仿宋" w:cs="仿宋"/>
          <w:sz w:val="32"/>
          <w:szCs w:val="32"/>
        </w:rPr>
      </w:pPr>
    </w:p>
    <w:p w:rsidR="000B629E" w:rsidRPr="00515E83" w:rsidRDefault="000B629E" w:rsidP="000B629E">
      <w:pPr>
        <w:spacing w:line="460" w:lineRule="exact"/>
        <w:ind w:firstLineChars="1300" w:firstLine="4160"/>
        <w:rPr>
          <w:rFonts w:ascii="仿宋_GB2312" w:hAnsi="仿宋" w:cs="仿宋"/>
          <w:sz w:val="32"/>
          <w:szCs w:val="32"/>
        </w:rPr>
      </w:pPr>
      <w:r w:rsidRPr="00515E83">
        <w:rPr>
          <w:rFonts w:ascii="仿宋_GB2312" w:hAnsi="仿宋" w:cs="仿宋" w:hint="eastAsia"/>
          <w:sz w:val="32"/>
          <w:szCs w:val="32"/>
        </w:rPr>
        <w:t>辽宁装备制造职业技术学院</w:t>
      </w:r>
    </w:p>
    <w:p w:rsidR="000B629E" w:rsidRDefault="000B629E" w:rsidP="000B629E">
      <w:pPr>
        <w:spacing w:line="460" w:lineRule="exact"/>
        <w:ind w:firstLineChars="1500" w:firstLine="4800"/>
        <w:rPr>
          <w:rFonts w:ascii="仿宋_GB2312" w:hAnsi="仿宋" w:cs="仿宋"/>
          <w:sz w:val="32"/>
          <w:szCs w:val="32"/>
        </w:rPr>
      </w:pPr>
      <w:r w:rsidRPr="00515E83">
        <w:rPr>
          <w:rFonts w:ascii="仿宋_GB2312" w:hAnsi="仿宋" w:cs="仿宋" w:hint="eastAsia"/>
          <w:sz w:val="32"/>
          <w:szCs w:val="32"/>
        </w:rPr>
        <w:t>2018年</w:t>
      </w:r>
      <w:r w:rsidR="0069503B">
        <w:rPr>
          <w:rFonts w:ascii="仿宋_GB2312" w:hAnsi="仿宋" w:cs="仿宋" w:hint="eastAsia"/>
          <w:sz w:val="32"/>
          <w:szCs w:val="32"/>
        </w:rPr>
        <w:t>7</w:t>
      </w:r>
      <w:r w:rsidRPr="00515E83">
        <w:rPr>
          <w:rFonts w:ascii="仿宋_GB2312" w:hAnsi="仿宋" w:cs="仿宋" w:hint="eastAsia"/>
          <w:sz w:val="32"/>
          <w:szCs w:val="32"/>
        </w:rPr>
        <w:t>月</w:t>
      </w:r>
      <w:r w:rsidR="0069503B">
        <w:rPr>
          <w:rFonts w:ascii="仿宋_GB2312" w:hAnsi="仿宋" w:cs="仿宋" w:hint="eastAsia"/>
          <w:sz w:val="32"/>
          <w:szCs w:val="32"/>
        </w:rPr>
        <w:t>12</w:t>
      </w:r>
      <w:r w:rsidRPr="00515E83">
        <w:rPr>
          <w:rFonts w:ascii="仿宋_GB2312" w:hAnsi="仿宋" w:cs="仿宋" w:hint="eastAsia"/>
          <w:sz w:val="32"/>
          <w:szCs w:val="32"/>
        </w:rPr>
        <w:t>日</w:t>
      </w:r>
    </w:p>
    <w:p w:rsidR="004D1EFA" w:rsidRPr="000B629E" w:rsidRDefault="00C64876" w:rsidP="00DA0A8F">
      <w:pPr>
        <w:spacing w:line="540" w:lineRule="exact"/>
        <w:ind w:firstLineChars="0" w:firstLine="0"/>
        <w:jc w:val="center"/>
        <w:rPr>
          <w:rFonts w:ascii="黑体" w:eastAsia="黑体" w:hAnsi="仿宋_GB2312" w:cs="仿宋_GB2312"/>
          <w:sz w:val="32"/>
          <w:szCs w:val="32"/>
        </w:rPr>
      </w:pPr>
      <w:r w:rsidRPr="000B629E">
        <w:rPr>
          <w:rFonts w:ascii="黑体" w:eastAsia="黑体" w:hAnsi="仿宋_GB2312" w:cs="仿宋_GB2312" w:hint="eastAsia"/>
          <w:sz w:val="32"/>
          <w:szCs w:val="32"/>
        </w:rPr>
        <w:lastRenderedPageBreak/>
        <w:t>第一章  总  则</w:t>
      </w:r>
      <w:bookmarkEnd w:id="4"/>
    </w:p>
    <w:p w:rsidR="004D1EFA" w:rsidRDefault="00C64876" w:rsidP="00DA0A8F">
      <w:pPr>
        <w:spacing w:line="540" w:lineRule="exact"/>
        <w:ind w:firstLine="643"/>
        <w:rPr>
          <w:rFonts w:ascii="仿宋_GB2312" w:hAnsi="仿宋_GB2312" w:cs="仿宋_GB2312"/>
          <w:sz w:val="32"/>
          <w:szCs w:val="32"/>
        </w:rPr>
      </w:pPr>
      <w:r>
        <w:rPr>
          <w:rFonts w:ascii="仿宋_GB2312" w:hAnsi="仿宋_GB2312" w:cs="仿宋_GB2312" w:hint="eastAsia"/>
          <w:b/>
          <w:bCs/>
          <w:sz w:val="32"/>
          <w:szCs w:val="32"/>
        </w:rPr>
        <w:t>第一条</w:t>
      </w:r>
      <w:r>
        <w:rPr>
          <w:rFonts w:ascii="仿宋_GB2312" w:hAnsi="仿宋_GB2312" w:cs="仿宋_GB2312" w:hint="eastAsia"/>
          <w:sz w:val="32"/>
          <w:szCs w:val="32"/>
        </w:rPr>
        <w:t xml:space="preserve">  “双高”建设项目是指辽宁省高水平现代化高职院校和高水平特色专业群项目。具体建设内容包括：现代化办学环境建设、优势特色专业群建设、一流师资队伍建设、多功能共享型实训基地建设、社会服务能力建设、办学体制机制改革、现代学校制度建设、国际交流合作、学校文化建设、创新创业孵化基地建设。</w:t>
      </w:r>
    </w:p>
    <w:p w:rsidR="004D1EFA" w:rsidRDefault="00C64876" w:rsidP="00DA0A8F">
      <w:pPr>
        <w:spacing w:line="540" w:lineRule="exact"/>
        <w:ind w:firstLine="643"/>
        <w:rPr>
          <w:rFonts w:ascii="仿宋_GB2312" w:hAnsi="仿宋_GB2312" w:cs="仿宋_GB2312"/>
          <w:sz w:val="32"/>
          <w:szCs w:val="32"/>
        </w:rPr>
      </w:pPr>
      <w:r>
        <w:rPr>
          <w:rFonts w:ascii="仿宋_GB2312" w:hAnsi="仿宋_GB2312" w:cs="仿宋_GB2312" w:hint="eastAsia"/>
          <w:b/>
          <w:bCs/>
          <w:sz w:val="32"/>
          <w:szCs w:val="32"/>
        </w:rPr>
        <w:t>第二条</w:t>
      </w:r>
      <w:r>
        <w:rPr>
          <w:rFonts w:ascii="仿宋_GB2312" w:hAnsi="仿宋_GB2312" w:cs="仿宋_GB2312" w:hint="eastAsia"/>
          <w:sz w:val="32"/>
          <w:szCs w:val="32"/>
        </w:rPr>
        <w:t xml:space="preserve">  辽宁装备制造职业技术学院“双高”建设项目总目标是：通过三年建设，把我校建设成为一所装备制造类专业集群优势明显、产教融合特色鲜明、社会服务能力突出、行业企业文化特质显著的国内知名、省内一流的高水平现代化高职院校，建成辽宁省装备制造业高素质技术技能型人才培养的摇篮、行业职工培训和继续教育基地、行业应用技术服务中心、校企合作办学的典范。</w:t>
      </w:r>
    </w:p>
    <w:p w:rsidR="004D1EFA" w:rsidRDefault="00C64876" w:rsidP="00DA0A8F">
      <w:pPr>
        <w:spacing w:line="540" w:lineRule="exact"/>
        <w:ind w:firstLine="643"/>
        <w:rPr>
          <w:rFonts w:ascii="仿宋_GB2312" w:hAnsi="仿宋_GB2312" w:cs="仿宋_GB2312"/>
          <w:sz w:val="32"/>
          <w:szCs w:val="32"/>
        </w:rPr>
      </w:pPr>
      <w:r>
        <w:rPr>
          <w:rFonts w:ascii="仿宋_GB2312" w:hAnsi="仿宋_GB2312" w:cs="仿宋_GB2312" w:hint="eastAsia"/>
          <w:b/>
          <w:bCs/>
          <w:sz w:val="32"/>
          <w:szCs w:val="32"/>
        </w:rPr>
        <w:t>第三条</w:t>
      </w:r>
      <w:r>
        <w:rPr>
          <w:rFonts w:ascii="仿宋_GB2312" w:hAnsi="仿宋_GB2312" w:cs="仿宋_GB2312" w:hint="eastAsia"/>
          <w:sz w:val="32"/>
          <w:szCs w:val="32"/>
        </w:rPr>
        <w:t xml:space="preserve">  辽宁装备制造职业技术学院“双高”建设项目的管理是指对整个建设项目的规划、立项、实施、统计、检查、评估、验收等环节进行的计划、组织、指挥、协调与监督，以及建设资金的管理、仪器设备的购置与使用等。</w:t>
      </w:r>
    </w:p>
    <w:p w:rsidR="004D1EFA" w:rsidRDefault="00C64876" w:rsidP="00DA0A8F">
      <w:pPr>
        <w:spacing w:line="540" w:lineRule="exact"/>
        <w:ind w:firstLine="643"/>
        <w:rPr>
          <w:rFonts w:ascii="仿宋_GB2312" w:hAnsi="仿宋_GB2312" w:cs="仿宋_GB2312"/>
          <w:sz w:val="32"/>
          <w:szCs w:val="32"/>
        </w:rPr>
      </w:pPr>
      <w:r>
        <w:rPr>
          <w:rFonts w:ascii="仿宋_GB2312" w:hAnsi="仿宋_GB2312" w:cs="仿宋_GB2312" w:hint="eastAsia"/>
          <w:b/>
          <w:bCs/>
          <w:sz w:val="32"/>
          <w:szCs w:val="32"/>
        </w:rPr>
        <w:t>第四条</w:t>
      </w:r>
      <w:r>
        <w:rPr>
          <w:rFonts w:ascii="仿宋_GB2312" w:hAnsi="仿宋_GB2312" w:cs="仿宋_GB2312" w:hint="eastAsia"/>
          <w:sz w:val="32"/>
          <w:szCs w:val="32"/>
        </w:rPr>
        <w:t xml:space="preserve">  项目管理的原则是“分级管理、分工负责、全程监督、定期考核”，实行学校和项目组两级管理，项目组内各相关部门分工负责，保证每项建设顺利进行和按期完成。</w:t>
      </w:r>
    </w:p>
    <w:p w:rsidR="004D1EFA" w:rsidRPr="000B629E" w:rsidRDefault="00C64876" w:rsidP="00DA0A8F">
      <w:pPr>
        <w:spacing w:line="540" w:lineRule="exact"/>
        <w:ind w:firstLineChars="0" w:firstLine="0"/>
        <w:jc w:val="center"/>
        <w:rPr>
          <w:rFonts w:ascii="黑体" w:eastAsia="黑体" w:hAnsi="仿宋_GB2312" w:cs="仿宋_GB2312"/>
          <w:sz w:val="32"/>
          <w:szCs w:val="32"/>
        </w:rPr>
      </w:pPr>
      <w:bookmarkStart w:id="5" w:name="_Toc12869"/>
      <w:bookmarkStart w:id="6" w:name="_Toc269644276"/>
      <w:bookmarkEnd w:id="5"/>
      <w:r w:rsidRPr="000B629E">
        <w:rPr>
          <w:rFonts w:ascii="黑体" w:eastAsia="黑体" w:hAnsi="仿宋_GB2312" w:cs="仿宋_GB2312" w:hint="eastAsia"/>
          <w:sz w:val="32"/>
          <w:szCs w:val="32"/>
        </w:rPr>
        <w:t>第二章  管理机构与职责</w:t>
      </w:r>
      <w:bookmarkEnd w:id="6"/>
    </w:p>
    <w:p w:rsidR="004D1EFA" w:rsidRDefault="00C64876" w:rsidP="00DA0A8F">
      <w:pPr>
        <w:spacing w:line="540" w:lineRule="exact"/>
        <w:ind w:firstLine="643"/>
        <w:rPr>
          <w:rFonts w:ascii="仿宋_GB2312" w:hAnsi="仿宋_GB2312" w:cs="仿宋_GB2312"/>
          <w:sz w:val="32"/>
          <w:szCs w:val="32"/>
        </w:rPr>
      </w:pPr>
      <w:r>
        <w:rPr>
          <w:rFonts w:ascii="仿宋_GB2312" w:hAnsi="仿宋_GB2312" w:cs="仿宋_GB2312" w:hint="eastAsia"/>
          <w:b/>
          <w:bCs/>
          <w:sz w:val="32"/>
          <w:szCs w:val="32"/>
        </w:rPr>
        <w:t>第五条</w:t>
      </w:r>
      <w:r>
        <w:rPr>
          <w:rFonts w:ascii="仿宋_GB2312" w:hAnsi="仿宋_GB2312" w:cs="仿宋_GB2312" w:hint="eastAsia"/>
          <w:sz w:val="32"/>
          <w:szCs w:val="32"/>
        </w:rPr>
        <w:t xml:space="preserve">  项目建设的实施要做到“统一规划、责任到人、</w:t>
      </w:r>
      <w:r>
        <w:rPr>
          <w:rFonts w:ascii="仿宋_GB2312" w:hAnsi="仿宋_GB2312" w:cs="仿宋_GB2312" w:hint="eastAsia"/>
          <w:sz w:val="32"/>
          <w:szCs w:val="32"/>
        </w:rPr>
        <w:lastRenderedPageBreak/>
        <w:t>全员参与”。“统一规划”就是学校统一制定相关政策制度、规划总体建设方向；“责任到人”就是建设项目的每个子项目建设任务落实到具体人，各责任人必须按计划完成项目建设任务；“全员参与”就是全体教职员工都要参与到项目的建设中并完成相应的建设任务。</w:t>
      </w:r>
    </w:p>
    <w:p w:rsidR="004D1EFA" w:rsidRDefault="00C64876" w:rsidP="00DA0A8F">
      <w:pPr>
        <w:spacing w:line="540" w:lineRule="exact"/>
        <w:ind w:firstLine="643"/>
        <w:rPr>
          <w:rFonts w:ascii="仿宋_GB2312" w:hAnsi="仿宋_GB2312" w:cs="仿宋_GB2312"/>
          <w:sz w:val="32"/>
          <w:szCs w:val="32"/>
        </w:rPr>
      </w:pPr>
      <w:r>
        <w:rPr>
          <w:rFonts w:ascii="仿宋_GB2312" w:hAnsi="仿宋_GB2312" w:cs="仿宋_GB2312" w:hint="eastAsia"/>
          <w:b/>
          <w:bCs/>
          <w:sz w:val="32"/>
          <w:szCs w:val="32"/>
        </w:rPr>
        <w:t>第六条</w:t>
      </w:r>
      <w:r>
        <w:rPr>
          <w:rFonts w:ascii="仿宋_GB2312" w:hAnsi="仿宋_GB2312" w:cs="仿宋_GB2312" w:hint="eastAsia"/>
          <w:sz w:val="32"/>
          <w:szCs w:val="32"/>
        </w:rPr>
        <w:t xml:space="preserve">  为全面实施建设项目、确保建设目标的实现，学校成立以党委书记、校长为组长的“辽宁装备制造职业技术学院“双高”建设项目工作领导小组（以下简称工作领导小组）”，全面负责“双高”建设项目目标、任务和内容的整体规划，资金配置；全面负责“双高”建设项目实施的组织、监督及协调，项目质量的监控、自评、内部验收等工作。</w:t>
      </w:r>
    </w:p>
    <w:p w:rsidR="004D1EFA" w:rsidRDefault="00C64876" w:rsidP="00DA0A8F">
      <w:pPr>
        <w:spacing w:line="540" w:lineRule="exact"/>
        <w:ind w:firstLine="643"/>
        <w:rPr>
          <w:rFonts w:ascii="仿宋_GB2312" w:hAnsi="仿宋_GB2312" w:cs="仿宋_GB2312"/>
          <w:sz w:val="32"/>
          <w:szCs w:val="32"/>
        </w:rPr>
      </w:pPr>
      <w:r>
        <w:rPr>
          <w:rFonts w:ascii="仿宋_GB2312" w:hAnsi="仿宋_GB2312" w:cs="仿宋_GB2312" w:hint="eastAsia"/>
          <w:b/>
          <w:bCs/>
          <w:sz w:val="32"/>
          <w:szCs w:val="32"/>
        </w:rPr>
        <w:t>第七条</w:t>
      </w:r>
      <w:r>
        <w:rPr>
          <w:rFonts w:ascii="仿宋_GB2312" w:hAnsi="仿宋_GB2312" w:cs="仿宋_GB2312" w:hint="eastAsia"/>
          <w:sz w:val="32"/>
          <w:szCs w:val="32"/>
        </w:rPr>
        <w:t xml:space="preserve">  在工作领导小组的指导下，学校设立“双高”建设项目建设办公室，主要职责是负责组织项目建设方案和任务书的编制、修订，组织编制子项目任务书；编制和协调年度建设计划；负责项目建设的实施指导、考核和监督；负责编写项目建设工作简报、及时总结、交流、推广项目建设的先进经验；协调解决项目中的共性问题；负责对项目建设进展情况的统计和建档管理等工作；设立并管理“‘双高’建设项目专门网站”。</w:t>
      </w:r>
    </w:p>
    <w:p w:rsidR="004D1EFA" w:rsidRDefault="00C64876" w:rsidP="00DA0A8F">
      <w:pPr>
        <w:spacing w:line="540" w:lineRule="exact"/>
        <w:ind w:firstLine="643"/>
        <w:rPr>
          <w:rFonts w:ascii="仿宋_GB2312" w:hAnsi="仿宋_GB2312" w:cs="仿宋_GB2312"/>
          <w:sz w:val="32"/>
          <w:szCs w:val="32"/>
        </w:rPr>
      </w:pPr>
      <w:r>
        <w:rPr>
          <w:rFonts w:ascii="仿宋_GB2312" w:hAnsi="仿宋_GB2312" w:cs="仿宋_GB2312" w:hint="eastAsia"/>
          <w:b/>
          <w:bCs/>
          <w:sz w:val="32"/>
          <w:szCs w:val="32"/>
        </w:rPr>
        <w:t>第八条</w:t>
      </w:r>
      <w:r>
        <w:rPr>
          <w:rFonts w:ascii="仿宋_GB2312" w:hAnsi="仿宋_GB2312" w:cs="仿宋_GB2312" w:hint="eastAsia"/>
          <w:sz w:val="32"/>
          <w:szCs w:val="32"/>
        </w:rPr>
        <w:t xml:space="preserve">  学校设立“双高”建设项目进度监控小组，负责协调落实项目建设资金，对经费的统筹安排和经费使用提出建议，制定经费管理实施细则，按照任务书要求，审核、监控资金的投向和使用，提高资金使用效率；监控各建设项目组资金使用情况，及时向项目建设领导小组、项目建设办公室和各项</w:t>
      </w:r>
      <w:r>
        <w:rPr>
          <w:rFonts w:ascii="仿宋_GB2312" w:hAnsi="仿宋_GB2312" w:cs="仿宋_GB2312" w:hint="eastAsia"/>
          <w:sz w:val="32"/>
          <w:szCs w:val="32"/>
        </w:rPr>
        <w:lastRenderedPageBreak/>
        <w:t>目建设工作组反馈检查情况和整改建议。同时，该监控小组还负责项目设备采购有关制度的建立和完善，统筹管理设备采购与资产入库，协调与监控建设项目中与设备采购计划、论证、验收、安装调试等相关阶段性工作任务等。</w:t>
      </w:r>
    </w:p>
    <w:p w:rsidR="004D1EFA" w:rsidRDefault="00C64876" w:rsidP="00DA0A8F">
      <w:pPr>
        <w:spacing w:line="540" w:lineRule="exact"/>
        <w:ind w:firstLine="643"/>
        <w:rPr>
          <w:rFonts w:ascii="仿宋_GB2312" w:hAnsi="仿宋_GB2312" w:cs="仿宋_GB2312"/>
          <w:sz w:val="32"/>
          <w:szCs w:val="32"/>
        </w:rPr>
      </w:pPr>
      <w:r>
        <w:rPr>
          <w:rFonts w:ascii="仿宋_GB2312" w:hAnsi="仿宋_GB2312" w:cs="仿宋_GB2312" w:hint="eastAsia"/>
          <w:b/>
          <w:bCs/>
          <w:sz w:val="32"/>
          <w:szCs w:val="32"/>
        </w:rPr>
        <w:t>第九条</w:t>
      </w:r>
      <w:r>
        <w:rPr>
          <w:rFonts w:ascii="仿宋_GB2312" w:hAnsi="仿宋_GB2312" w:cs="仿宋_GB2312" w:hint="eastAsia"/>
          <w:sz w:val="32"/>
          <w:szCs w:val="32"/>
        </w:rPr>
        <w:t xml:space="preserve">  学校根据建设内容，成立了10个“双高”项目建设项目组，具体是：现代化办学环境建设项目组、重点专业群建设项目组、一流师资队伍建设项目组、多功能共享型实训基地建设项目组、社会服务能力建设项目组、办学体制机制改革</w:t>
      </w:r>
      <w:r w:rsidR="00DA0A8F">
        <w:rPr>
          <w:rFonts w:ascii="仿宋_GB2312" w:hAnsi="仿宋_GB2312" w:cs="仿宋_GB2312" w:hint="eastAsia"/>
          <w:sz w:val="32"/>
          <w:szCs w:val="32"/>
        </w:rPr>
        <w:t>建设</w:t>
      </w:r>
      <w:r>
        <w:rPr>
          <w:rFonts w:ascii="仿宋_GB2312" w:hAnsi="仿宋_GB2312" w:cs="仿宋_GB2312" w:hint="eastAsia"/>
          <w:sz w:val="32"/>
          <w:szCs w:val="32"/>
        </w:rPr>
        <w:t>项目组、现代学校制度建设项目组、国际交流合作建设项目组、学校文化建设项目组、创新创业基地建设项目组。各项目建设工作组的职责是按“双高”建设总体方案和任务书编写项目分方案和子项目任务书，并按照分方案和任务书开展建设工作。</w:t>
      </w:r>
    </w:p>
    <w:p w:rsidR="004D1EFA" w:rsidRDefault="00C64876" w:rsidP="00DA0A8F">
      <w:pPr>
        <w:spacing w:line="540" w:lineRule="exact"/>
        <w:ind w:firstLineChars="0" w:firstLine="0"/>
        <w:jc w:val="center"/>
        <w:rPr>
          <w:rFonts w:ascii="仿宋_GB2312" w:hAnsi="仿宋_GB2312" w:cs="仿宋_GB2312"/>
          <w:sz w:val="28"/>
          <w:szCs w:val="28"/>
        </w:rPr>
      </w:pPr>
      <w:r>
        <w:rPr>
          <w:rFonts w:ascii="仿宋_GB2312" w:hAnsi="仿宋_GB2312" w:cs="仿宋_GB2312" w:hint="eastAsia"/>
          <w:sz w:val="28"/>
          <w:szCs w:val="28"/>
        </w:rPr>
        <w:t>表1：各项目组负责人和牵头部门</w:t>
      </w:r>
    </w:p>
    <w:tbl>
      <w:tblPr>
        <w:tblStyle w:val="a7"/>
        <w:tblW w:w="9032" w:type="dxa"/>
        <w:jc w:val="center"/>
        <w:tblInd w:w="-367" w:type="dxa"/>
        <w:tblLayout w:type="fixed"/>
        <w:tblLook w:val="04A0"/>
      </w:tblPr>
      <w:tblGrid>
        <w:gridCol w:w="952"/>
        <w:gridCol w:w="4439"/>
        <w:gridCol w:w="1159"/>
        <w:gridCol w:w="2482"/>
      </w:tblGrid>
      <w:tr w:rsidR="004D1EFA" w:rsidRPr="000B629E" w:rsidTr="000B629E">
        <w:trPr>
          <w:trHeight w:hRule="exact" w:val="626"/>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b/>
                <w:bCs/>
                <w:sz w:val="28"/>
                <w:szCs w:val="28"/>
              </w:rPr>
            </w:pPr>
            <w:r w:rsidRPr="000B629E">
              <w:rPr>
                <w:rFonts w:ascii="仿宋_GB2312" w:hAnsi="仿宋_GB2312" w:cs="仿宋_GB2312" w:hint="eastAsia"/>
                <w:b/>
                <w:bCs/>
                <w:sz w:val="28"/>
                <w:szCs w:val="28"/>
              </w:rPr>
              <w:t>序号</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b/>
                <w:bCs/>
                <w:sz w:val="28"/>
                <w:szCs w:val="28"/>
              </w:rPr>
            </w:pPr>
            <w:r w:rsidRPr="000B629E">
              <w:rPr>
                <w:rFonts w:ascii="仿宋_GB2312" w:hAnsi="仿宋_GB2312" w:cs="仿宋_GB2312" w:hint="eastAsia"/>
                <w:b/>
                <w:bCs/>
                <w:sz w:val="28"/>
                <w:szCs w:val="28"/>
              </w:rPr>
              <w:t>项目名称</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b/>
                <w:bCs/>
                <w:sz w:val="28"/>
                <w:szCs w:val="28"/>
              </w:rPr>
            </w:pPr>
            <w:r w:rsidRPr="000B629E">
              <w:rPr>
                <w:rFonts w:ascii="仿宋_GB2312" w:hAnsi="仿宋_GB2312" w:cs="仿宋_GB2312" w:hint="eastAsia"/>
                <w:b/>
                <w:bCs/>
                <w:sz w:val="28"/>
                <w:szCs w:val="28"/>
              </w:rPr>
              <w:t>负责人</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b/>
                <w:bCs/>
                <w:sz w:val="28"/>
                <w:szCs w:val="28"/>
              </w:rPr>
            </w:pPr>
            <w:r w:rsidRPr="000B629E">
              <w:rPr>
                <w:rFonts w:ascii="仿宋_GB2312" w:hAnsi="仿宋_GB2312" w:cs="仿宋_GB2312" w:hint="eastAsia"/>
                <w:b/>
                <w:bCs/>
                <w:sz w:val="28"/>
                <w:szCs w:val="28"/>
              </w:rPr>
              <w:t>项目牵头部门</w:t>
            </w:r>
          </w:p>
        </w:tc>
      </w:tr>
      <w:tr w:rsidR="004D1EFA" w:rsidRPr="000B629E" w:rsidTr="000B629E">
        <w:trPr>
          <w:trHeight w:hRule="exact" w:val="516"/>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1</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现代化办学环境建设</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邢古城</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信息技术服务中心</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2-1</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重点专业群建设-智能制造技术</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任庆国</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机械工程学院</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2-2</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重点专业群建设-自动化应用技术</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任庆国</w:t>
            </w:r>
          </w:p>
        </w:tc>
        <w:tc>
          <w:tcPr>
            <w:tcW w:w="2482" w:type="dxa"/>
            <w:vAlign w:val="center"/>
          </w:tcPr>
          <w:p w:rsidR="004D1EFA" w:rsidRPr="000B629E" w:rsidRDefault="00DA0A8F"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自动控制工程学院</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2-3</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重点专业群建设-汽车制造技术</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任庆国</w:t>
            </w:r>
          </w:p>
        </w:tc>
        <w:tc>
          <w:tcPr>
            <w:tcW w:w="2482" w:type="dxa"/>
            <w:vAlign w:val="center"/>
          </w:tcPr>
          <w:p w:rsidR="004D1EFA" w:rsidRPr="000B629E" w:rsidRDefault="00DA0A8F"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汽车工程学院</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3</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一流师资队伍建设</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姜广利</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人事处</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4</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多功能共享型实训基地建设</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任庆国</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机械工程学院</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5</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社会服务能力建设</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任庆国</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终身教育处</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6</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办学体制机制改革</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邢古城</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校企合作处</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7</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现代学校制度建设</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姜广利</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党政办公室</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lastRenderedPageBreak/>
              <w:t>8</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国际交流合作建设</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邢古城</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国际交流中心</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9</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学校文化建设</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黄莉</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党委宣传部</w:t>
            </w:r>
          </w:p>
        </w:tc>
      </w:tr>
      <w:tr w:rsidR="004D1EFA" w:rsidRPr="000B629E" w:rsidTr="000B629E">
        <w:trPr>
          <w:trHeight w:hRule="exact" w:val="474"/>
          <w:jc w:val="center"/>
        </w:trPr>
        <w:tc>
          <w:tcPr>
            <w:tcW w:w="95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10</w:t>
            </w:r>
          </w:p>
        </w:tc>
        <w:tc>
          <w:tcPr>
            <w:tcW w:w="443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自选项目（创新创业孵化基地）</w:t>
            </w:r>
          </w:p>
        </w:tc>
        <w:tc>
          <w:tcPr>
            <w:tcW w:w="1159"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任庆国</w:t>
            </w:r>
          </w:p>
        </w:tc>
        <w:tc>
          <w:tcPr>
            <w:tcW w:w="2482" w:type="dxa"/>
            <w:vAlign w:val="center"/>
          </w:tcPr>
          <w:p w:rsidR="004D1EFA" w:rsidRPr="000B629E" w:rsidRDefault="00C64876" w:rsidP="000B629E">
            <w:pPr>
              <w:spacing w:line="500" w:lineRule="exact"/>
              <w:ind w:firstLineChars="0" w:firstLine="0"/>
              <w:jc w:val="center"/>
              <w:rPr>
                <w:rFonts w:ascii="仿宋_GB2312" w:hAnsi="仿宋_GB2312" w:cs="仿宋_GB2312"/>
                <w:sz w:val="28"/>
                <w:szCs w:val="28"/>
              </w:rPr>
            </w:pPr>
            <w:r w:rsidRPr="000B629E">
              <w:rPr>
                <w:rFonts w:ascii="仿宋_GB2312" w:hAnsi="仿宋_GB2312" w:cs="仿宋_GB2312" w:hint="eastAsia"/>
                <w:sz w:val="28"/>
                <w:szCs w:val="28"/>
              </w:rPr>
              <w:t>创新创业教育学院</w:t>
            </w:r>
          </w:p>
        </w:tc>
      </w:tr>
    </w:tbl>
    <w:p w:rsidR="004D1EFA" w:rsidRPr="000B629E" w:rsidRDefault="00C64876">
      <w:pPr>
        <w:spacing w:line="560" w:lineRule="exact"/>
        <w:ind w:firstLineChars="0" w:firstLine="0"/>
        <w:jc w:val="center"/>
        <w:rPr>
          <w:rFonts w:ascii="黑体" w:eastAsia="黑体" w:hAnsi="仿宋_GB2312" w:cs="仿宋_GB2312"/>
          <w:sz w:val="32"/>
          <w:szCs w:val="32"/>
        </w:rPr>
      </w:pPr>
      <w:bookmarkStart w:id="7" w:name="_Toc7924"/>
      <w:bookmarkStart w:id="8" w:name="_Toc269644277"/>
      <w:bookmarkEnd w:id="7"/>
      <w:r w:rsidRPr="000B629E">
        <w:rPr>
          <w:rFonts w:ascii="黑体" w:eastAsia="黑体" w:hAnsi="仿宋_GB2312" w:cs="仿宋_GB2312" w:hint="eastAsia"/>
          <w:sz w:val="32"/>
          <w:szCs w:val="32"/>
        </w:rPr>
        <w:t>第三章  建设项目实施和管理</w:t>
      </w:r>
      <w:bookmarkEnd w:id="8"/>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第十条</w:t>
      </w:r>
      <w:r>
        <w:rPr>
          <w:rFonts w:ascii="仿宋_GB2312" w:hAnsi="仿宋_GB2312" w:cs="仿宋_GB2312" w:hint="eastAsia"/>
          <w:sz w:val="32"/>
          <w:szCs w:val="32"/>
        </w:rPr>
        <w:t xml:space="preserve">  建设项目必须以教育厅、财政厅批复的建设方案和任务书为依据，任何部门和项目负责人不得随意变更。若因客观原因需对原建设方案和任务书进行局部调整，对不影响建设项目的目标、内容</w:t>
      </w:r>
      <w:r w:rsidR="00DA0A8F">
        <w:rPr>
          <w:rFonts w:ascii="仿宋_GB2312" w:hAnsi="仿宋_GB2312" w:cs="仿宋_GB2312" w:hint="eastAsia"/>
          <w:sz w:val="32"/>
          <w:szCs w:val="32"/>
        </w:rPr>
        <w:t>的</w:t>
      </w:r>
      <w:r>
        <w:rPr>
          <w:rFonts w:ascii="仿宋_GB2312" w:hAnsi="仿宋_GB2312" w:cs="仿宋_GB2312" w:hint="eastAsia"/>
          <w:sz w:val="32"/>
          <w:szCs w:val="32"/>
        </w:rPr>
        <w:t>变更，由相关一级建设小组向“双高”项目建设办公室提交书面申请及可行性分析报告，报经学校工作领导小组批准后方可执行；对涉及建设目标、内容等重大变更的，由学校报请上级主管部门审核、批准。</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第十一条</w:t>
      </w:r>
      <w:r>
        <w:rPr>
          <w:rFonts w:ascii="仿宋_GB2312" w:hAnsi="仿宋_GB2312" w:cs="仿宋_GB2312" w:hint="eastAsia"/>
          <w:sz w:val="32"/>
          <w:szCs w:val="32"/>
        </w:rPr>
        <w:t xml:space="preserve">  工作领导小组必须按建设方案和任务书规定的建设目标、建设内容、建设进度，全面制定项目年度实施计划。另外，为保证建设进度和实现效益目标，各</w:t>
      </w:r>
      <w:r w:rsidR="00DA0A8F">
        <w:rPr>
          <w:rFonts w:ascii="仿宋_GB2312" w:hAnsi="仿宋_GB2312" w:cs="仿宋_GB2312" w:hint="eastAsia"/>
          <w:sz w:val="32"/>
          <w:szCs w:val="32"/>
        </w:rPr>
        <w:t>建设</w:t>
      </w:r>
      <w:r>
        <w:rPr>
          <w:rFonts w:ascii="仿宋_GB2312" w:hAnsi="仿宋_GB2312" w:cs="仿宋_GB2312" w:hint="eastAsia"/>
          <w:sz w:val="32"/>
          <w:szCs w:val="32"/>
        </w:rPr>
        <w:t>项目</w:t>
      </w:r>
      <w:r w:rsidR="00DA0A8F">
        <w:rPr>
          <w:rFonts w:ascii="仿宋_GB2312" w:hAnsi="仿宋_GB2312" w:cs="仿宋_GB2312" w:hint="eastAsia"/>
          <w:sz w:val="32"/>
          <w:szCs w:val="32"/>
        </w:rPr>
        <w:t>组在</w:t>
      </w:r>
      <w:r>
        <w:rPr>
          <w:rFonts w:ascii="仿宋_GB2312" w:hAnsi="仿宋_GB2312" w:cs="仿宋_GB2312" w:hint="eastAsia"/>
          <w:sz w:val="32"/>
          <w:szCs w:val="32"/>
        </w:rPr>
        <w:t>实施</w:t>
      </w:r>
      <w:r w:rsidR="00DA0A8F">
        <w:rPr>
          <w:rFonts w:ascii="仿宋_GB2312" w:hAnsi="仿宋_GB2312" w:cs="仿宋_GB2312" w:hint="eastAsia"/>
          <w:sz w:val="32"/>
          <w:szCs w:val="32"/>
        </w:rPr>
        <w:t>项目</w:t>
      </w:r>
      <w:r>
        <w:rPr>
          <w:rFonts w:ascii="仿宋_GB2312" w:hAnsi="仿宋_GB2312" w:cs="仿宋_GB2312" w:hint="eastAsia"/>
          <w:sz w:val="32"/>
          <w:szCs w:val="32"/>
        </w:rPr>
        <w:t>过程中若出现重大问题，须及时向双高项目建设办公室提出书面报告，由项目建设办公室协调并向上级主管部门报告，以便尽快研究和解决问题，保证项目的顺利实施。</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第十二条</w:t>
      </w:r>
      <w:r>
        <w:rPr>
          <w:rFonts w:ascii="仿宋_GB2312" w:hAnsi="仿宋_GB2312" w:cs="仿宋_GB2312" w:hint="eastAsia"/>
          <w:sz w:val="32"/>
          <w:szCs w:val="32"/>
        </w:rPr>
        <w:t xml:space="preserve">  学校对建设项目实行周报、月报等信息发布制度,通过“‘双高’建设项目专门网站”详细公布各项目建设动态信息、阶段成果,全面监控、密切跟踪项目建设情况。</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第十三条</w:t>
      </w:r>
      <w:r>
        <w:rPr>
          <w:rFonts w:ascii="仿宋_GB2312" w:hAnsi="仿宋_GB2312" w:cs="仿宋_GB2312" w:hint="eastAsia"/>
          <w:sz w:val="32"/>
          <w:szCs w:val="32"/>
        </w:rPr>
        <w:t xml:space="preserve">  学校对建设项目实行阶段性检查评审，包括：年中检查和年度检查。具体实施步骤：（1）项目组比照项目实施计划，根据建设任务完成情况，撰写总结报告；（2）项目建</w:t>
      </w:r>
      <w:r>
        <w:rPr>
          <w:rFonts w:ascii="仿宋_GB2312" w:hAnsi="仿宋_GB2312" w:cs="仿宋_GB2312" w:hint="eastAsia"/>
          <w:sz w:val="32"/>
          <w:szCs w:val="32"/>
        </w:rPr>
        <w:lastRenderedPageBreak/>
        <w:t>设办公室依据总结报告组织实施检查；（3）项目建设办公室撰写学校“双高”建设项目总结报告。年中检查在每年6月中下旬进行，年度检查在每年12月中下旬进行。</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第十四条</w:t>
      </w:r>
      <w:r>
        <w:rPr>
          <w:rFonts w:ascii="仿宋_GB2312" w:hAnsi="仿宋_GB2312" w:cs="仿宋_GB2312" w:hint="eastAsia"/>
          <w:sz w:val="32"/>
          <w:szCs w:val="32"/>
        </w:rPr>
        <w:t xml:space="preserve">  “双高”项目建设办公室和各项目组应按学校档案管理规定实行单独的档案管理，保存相关材料。</w:t>
      </w:r>
    </w:p>
    <w:p w:rsidR="004D1EFA" w:rsidRPr="000B629E" w:rsidRDefault="00C64876">
      <w:pPr>
        <w:spacing w:line="560" w:lineRule="exact"/>
        <w:ind w:firstLineChars="0" w:firstLine="0"/>
        <w:jc w:val="center"/>
        <w:rPr>
          <w:rFonts w:ascii="黑体" w:eastAsia="黑体" w:hAnsi="仿宋_GB2312" w:cs="仿宋_GB2312"/>
          <w:sz w:val="32"/>
          <w:szCs w:val="32"/>
        </w:rPr>
      </w:pPr>
      <w:bookmarkStart w:id="9" w:name="_Toc24434"/>
      <w:bookmarkStart w:id="10" w:name="_Toc269644278"/>
      <w:bookmarkEnd w:id="9"/>
      <w:r w:rsidRPr="000B629E">
        <w:rPr>
          <w:rFonts w:ascii="黑体" w:eastAsia="黑体" w:hAnsi="仿宋_GB2312" w:cs="仿宋_GB2312" w:hint="eastAsia"/>
          <w:sz w:val="32"/>
          <w:szCs w:val="32"/>
        </w:rPr>
        <w:t>第四章  资金和资产管理</w:t>
      </w:r>
      <w:bookmarkEnd w:id="10"/>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第十五条</w:t>
      </w:r>
      <w:r>
        <w:rPr>
          <w:rFonts w:ascii="仿宋_GB2312" w:hAnsi="仿宋_GB2312" w:cs="仿宋_GB2312" w:hint="eastAsia"/>
          <w:sz w:val="32"/>
          <w:szCs w:val="32"/>
        </w:rPr>
        <w:t xml:space="preserve">  建设项目的资金包括辽宁省财政投入的专项资金、行业企业投入及学校自筹资金。项目专项资金实行学校统一管理、集中核算、专款专用，学校财务处负责专项资金的管理，任何部门和个人不得擅自截留、挤占和挪用专项资金。</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第十六条</w:t>
      </w:r>
      <w:r>
        <w:rPr>
          <w:rFonts w:ascii="仿宋_GB2312" w:hAnsi="仿宋_GB2312" w:cs="仿宋_GB2312" w:hint="eastAsia"/>
          <w:sz w:val="32"/>
          <w:szCs w:val="32"/>
        </w:rPr>
        <w:t xml:space="preserve">  各有关部门应根据国家相关法规政策和《辽宁装备制造职业技术学院“双高”建设项目经费管理实施细则》，切实加强项目资金预算、审批、使用和决算管理。</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第十七条</w:t>
      </w:r>
      <w:r>
        <w:rPr>
          <w:rFonts w:ascii="仿宋_GB2312" w:hAnsi="仿宋_GB2312" w:cs="仿宋_GB2312" w:hint="eastAsia"/>
          <w:sz w:val="32"/>
          <w:szCs w:val="32"/>
        </w:rPr>
        <w:t xml:space="preserve">  项目组负责建设项目中仪器设备购置，资产处依照国家相关政策法规、我校《政府采购管理办法》等相关规定，明确仪器设备购置流程，进行监管，组织实施。</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第十八条</w:t>
      </w:r>
      <w:r>
        <w:rPr>
          <w:rFonts w:ascii="仿宋_GB2312" w:hAnsi="仿宋_GB2312" w:cs="仿宋_GB2312" w:hint="eastAsia"/>
          <w:sz w:val="32"/>
          <w:szCs w:val="32"/>
        </w:rPr>
        <w:t xml:space="preserve">  项目组负责按照“双高”建设要求，进行项目前期论证，负责采购需求制定，现场踏勘讲解及答疑，招标（采购）文件质疑答复，项目进校前的准备工作，项目进校后派专人负责项目具体实施，对供应商全面履行合同行使推进、管理和监督责任；是项目履约验收和质保期内项目运行评价责任人以及质保金支付确权人。</w:t>
      </w:r>
    </w:p>
    <w:p w:rsidR="004D1EFA" w:rsidRPr="000B629E" w:rsidRDefault="00C64876">
      <w:pPr>
        <w:spacing w:line="560" w:lineRule="exact"/>
        <w:ind w:firstLineChars="0" w:firstLine="0"/>
        <w:jc w:val="center"/>
        <w:rPr>
          <w:rFonts w:ascii="黑体" w:eastAsia="黑体" w:hAnsi="仿宋_GB2312" w:cs="仿宋_GB2312"/>
          <w:sz w:val="32"/>
          <w:szCs w:val="32"/>
        </w:rPr>
      </w:pPr>
      <w:r w:rsidRPr="000B629E">
        <w:rPr>
          <w:rFonts w:ascii="黑体" w:eastAsia="黑体" w:hAnsi="仿宋_GB2312" w:cs="仿宋_GB2312" w:hint="eastAsia"/>
          <w:sz w:val="32"/>
          <w:szCs w:val="32"/>
        </w:rPr>
        <w:lastRenderedPageBreak/>
        <w:t>第五章 考核与奖惩</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第十九条</w:t>
      </w:r>
      <w:r>
        <w:rPr>
          <w:rFonts w:ascii="仿宋_GB2312" w:hAnsi="仿宋_GB2312" w:cs="仿宋_GB2312" w:hint="eastAsia"/>
          <w:sz w:val="32"/>
          <w:szCs w:val="32"/>
        </w:rPr>
        <w:t xml:space="preserve">  工作领导小组负责对项目整体运行情况进行全面的绩效考评。发现绩效考核不合格的，立即予以纠正。</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第二十条</w:t>
      </w:r>
      <w:r>
        <w:rPr>
          <w:rFonts w:ascii="仿宋_GB2312" w:hAnsi="仿宋_GB2312" w:cs="仿宋_GB2312" w:hint="eastAsia"/>
          <w:sz w:val="32"/>
          <w:szCs w:val="32"/>
        </w:rPr>
        <w:t xml:space="preserve">  绩效考核以年度评估结果为基本依据，重点考核项目计划实施情况。考核内容有：</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（一）建设方案和任务书要求执行的情况及阶段性成果。</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（二）年度经费使用情况。</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（三）项目实施成果和绩效。</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第二十一条</w:t>
      </w:r>
      <w:r>
        <w:rPr>
          <w:rFonts w:ascii="仿宋_GB2312" w:hAnsi="仿宋_GB2312" w:cs="仿宋_GB2312" w:hint="eastAsia"/>
          <w:sz w:val="32"/>
          <w:szCs w:val="32"/>
        </w:rPr>
        <w:t xml:space="preserve">  对于绩效考核成绩突出、效益显著的项目小组和项目主要完成人，学校将予以表彰和奖励，并作为年终考核、评选先进的依据。</w:t>
      </w:r>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第二十二条</w:t>
      </w:r>
      <w:r>
        <w:rPr>
          <w:rFonts w:ascii="仿宋_GB2312" w:hAnsi="仿宋_GB2312" w:cs="仿宋_GB2312" w:hint="eastAsia"/>
          <w:sz w:val="32"/>
          <w:szCs w:val="32"/>
        </w:rPr>
        <w:t xml:space="preserve">  有下列行为之一的，工作领导小组可视其情节轻重给予相应处分，并与年度考核挂钩。</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（一）编制虚假预算，套取国家财政资金；</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（二）建设项目执行不力，未开展实质性的建设工作；</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（三）未按学校要求整改，严重影响建设项目进程；</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（四）擅自改变项目总体目标和主要建设内容；</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（五）项目经费的使用不符合有关财务制度的规定；</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（六）无正当理由未按计划完成建设目标（或重要阶段性目标）的；</w:t>
      </w:r>
    </w:p>
    <w:p w:rsidR="004D1EFA" w:rsidRDefault="00C64876" w:rsidP="000B629E">
      <w:pPr>
        <w:spacing w:line="560" w:lineRule="exact"/>
        <w:ind w:firstLine="640"/>
        <w:rPr>
          <w:rFonts w:ascii="仿宋_GB2312" w:hAnsi="仿宋_GB2312" w:cs="仿宋_GB2312"/>
          <w:sz w:val="32"/>
          <w:szCs w:val="32"/>
        </w:rPr>
      </w:pPr>
      <w:r>
        <w:rPr>
          <w:rFonts w:ascii="仿宋_GB2312" w:hAnsi="仿宋_GB2312" w:cs="仿宋_GB2312" w:hint="eastAsia"/>
          <w:sz w:val="32"/>
          <w:szCs w:val="32"/>
        </w:rPr>
        <w:t>（七）其他违反国家法律法规和本办法规定的行为。</w:t>
      </w:r>
    </w:p>
    <w:p w:rsidR="004D1EFA" w:rsidRPr="000B629E" w:rsidRDefault="00C64876">
      <w:pPr>
        <w:spacing w:line="560" w:lineRule="exact"/>
        <w:ind w:firstLineChars="0" w:firstLine="0"/>
        <w:jc w:val="center"/>
        <w:rPr>
          <w:rFonts w:ascii="黑体" w:eastAsia="黑体" w:hAnsi="仿宋_GB2312" w:cs="仿宋_GB2312"/>
          <w:sz w:val="32"/>
          <w:szCs w:val="32"/>
        </w:rPr>
      </w:pPr>
      <w:bookmarkStart w:id="11" w:name="_Toc14920"/>
      <w:bookmarkStart w:id="12" w:name="_Toc269644279"/>
      <w:bookmarkEnd w:id="11"/>
      <w:r w:rsidRPr="000B629E">
        <w:rPr>
          <w:rFonts w:ascii="黑体" w:eastAsia="黑体" w:hAnsi="仿宋_GB2312" w:cs="仿宋_GB2312" w:hint="eastAsia"/>
          <w:sz w:val="32"/>
          <w:szCs w:val="32"/>
        </w:rPr>
        <w:t>第六章  附  则</w:t>
      </w:r>
      <w:bookmarkEnd w:id="12"/>
    </w:p>
    <w:p w:rsidR="004D1EFA" w:rsidRDefault="00C64876" w:rsidP="000B629E">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lastRenderedPageBreak/>
        <w:t>第二十三条</w:t>
      </w:r>
      <w:r>
        <w:rPr>
          <w:rFonts w:ascii="仿宋_GB2312" w:hAnsi="仿宋_GB2312" w:cs="仿宋_GB2312" w:hint="eastAsia"/>
          <w:sz w:val="32"/>
          <w:szCs w:val="32"/>
        </w:rPr>
        <w:t xml:space="preserve">  本办法经学校批准后，自发布之日起实施。</w:t>
      </w:r>
    </w:p>
    <w:p w:rsidR="004D1EFA" w:rsidRDefault="00C64876" w:rsidP="004D1EFA">
      <w:pPr>
        <w:spacing w:line="560" w:lineRule="exact"/>
        <w:ind w:firstLine="643"/>
        <w:rPr>
          <w:rFonts w:ascii="仿宋_GB2312" w:hAnsi="仿宋_GB2312" w:cs="仿宋_GB2312"/>
          <w:sz w:val="32"/>
          <w:szCs w:val="32"/>
        </w:rPr>
      </w:pPr>
      <w:r>
        <w:rPr>
          <w:rFonts w:ascii="仿宋_GB2312" w:hAnsi="仿宋_GB2312" w:cs="仿宋_GB2312" w:hint="eastAsia"/>
          <w:b/>
          <w:bCs/>
          <w:sz w:val="32"/>
          <w:szCs w:val="32"/>
        </w:rPr>
        <w:t>第二十四条</w:t>
      </w:r>
      <w:r>
        <w:rPr>
          <w:rFonts w:ascii="仿宋_GB2312" w:hAnsi="仿宋_GB2312" w:cs="仿宋_GB2312" w:hint="eastAsia"/>
          <w:sz w:val="32"/>
          <w:szCs w:val="32"/>
        </w:rPr>
        <w:t xml:space="preserve">  本办法由学校“双高”建设项目建设办公室负责解释和修订。</w:t>
      </w: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560" w:lineRule="exact"/>
        <w:ind w:firstLine="640"/>
        <w:rPr>
          <w:rFonts w:ascii="仿宋_GB2312" w:hAnsi="仿宋_GB2312" w:cs="仿宋_GB2312"/>
          <w:sz w:val="32"/>
          <w:szCs w:val="32"/>
        </w:rPr>
      </w:pPr>
    </w:p>
    <w:p w:rsidR="000B629E" w:rsidRDefault="000B629E" w:rsidP="000B629E">
      <w:pPr>
        <w:spacing w:line="400" w:lineRule="exact"/>
        <w:ind w:firstLine="640"/>
        <w:rPr>
          <w:rFonts w:ascii="仿宋_GB2312" w:hAnsi="仿宋_GB2312" w:cs="仿宋_GB2312" w:hint="eastAsia"/>
          <w:sz w:val="32"/>
          <w:szCs w:val="32"/>
        </w:rPr>
      </w:pPr>
    </w:p>
    <w:p w:rsidR="00DA0A8F" w:rsidRDefault="00DA0A8F" w:rsidP="000B629E">
      <w:pPr>
        <w:spacing w:line="400" w:lineRule="exact"/>
        <w:ind w:firstLine="640"/>
        <w:rPr>
          <w:rFonts w:ascii="仿宋_GB2312" w:hAnsi="仿宋_GB2312" w:cs="仿宋_GB2312" w:hint="eastAsia"/>
          <w:sz w:val="32"/>
          <w:szCs w:val="32"/>
        </w:rPr>
      </w:pPr>
    </w:p>
    <w:p w:rsidR="00DA0A8F" w:rsidRDefault="00DA0A8F" w:rsidP="000B629E">
      <w:pPr>
        <w:spacing w:line="400" w:lineRule="exact"/>
        <w:ind w:firstLine="640"/>
        <w:rPr>
          <w:rFonts w:ascii="仿宋_GB2312" w:hAnsi="仿宋_GB2312" w:cs="仿宋_GB2312" w:hint="eastAsia"/>
          <w:sz w:val="32"/>
          <w:szCs w:val="32"/>
        </w:rPr>
      </w:pPr>
    </w:p>
    <w:p w:rsidR="00DA0A8F" w:rsidRDefault="00DA0A8F" w:rsidP="000B629E">
      <w:pPr>
        <w:spacing w:line="400" w:lineRule="exact"/>
        <w:ind w:firstLine="640"/>
        <w:rPr>
          <w:rFonts w:ascii="仿宋_GB2312" w:hAnsi="仿宋_GB2312" w:cs="仿宋_GB2312" w:hint="eastAsia"/>
          <w:sz w:val="32"/>
          <w:szCs w:val="32"/>
        </w:rPr>
      </w:pPr>
    </w:p>
    <w:p w:rsidR="00DA0A8F" w:rsidRDefault="00DA0A8F" w:rsidP="000B629E">
      <w:pPr>
        <w:spacing w:line="400" w:lineRule="exact"/>
        <w:ind w:firstLine="640"/>
        <w:rPr>
          <w:rFonts w:ascii="仿宋_GB2312" w:hAnsi="仿宋_GB2312" w:cs="仿宋_GB2312"/>
          <w:sz w:val="32"/>
          <w:szCs w:val="32"/>
        </w:rPr>
      </w:pPr>
    </w:p>
    <w:p w:rsidR="000B629E" w:rsidRDefault="00C61C98" w:rsidP="000B629E">
      <w:pPr>
        <w:spacing w:line="460" w:lineRule="exact"/>
        <w:ind w:firstLineChars="100" w:firstLine="280"/>
        <w:rPr>
          <w:rFonts w:ascii="仿宋_GB2312" w:hAnsi="仿宋_GB2312" w:cs="仿宋_GB2312"/>
          <w:sz w:val="32"/>
          <w:szCs w:val="32"/>
        </w:rPr>
      </w:pPr>
      <w:r w:rsidRPr="00C61C98">
        <w:rPr>
          <w:rFonts w:ascii="仿宋_GB2312" w:hAnsi="仿宋_GB2312"/>
          <w:color w:val="000000"/>
          <w:spacing w:val="-6"/>
          <w:sz w:val="28"/>
          <w:szCs w:val="28"/>
        </w:rPr>
        <w:pict>
          <v:line id="_x0000_s2050" style="position:absolute;left:0;text-align:left;z-index:251660288" from=".2pt,25.15pt" to="430.7pt,25.15pt"/>
        </w:pict>
      </w:r>
      <w:r w:rsidRPr="00C61C98">
        <w:rPr>
          <w:rFonts w:ascii="仿宋_GB2312" w:hAnsi="仿宋_GB2312"/>
          <w:color w:val="000000"/>
          <w:spacing w:val="-6"/>
          <w:sz w:val="28"/>
          <w:szCs w:val="28"/>
        </w:rPr>
        <w:pict>
          <v:line id="_x0000_s2051" style="position:absolute;left:0;text-align:left;z-index:251661312" from="0,.6pt" to="430.5pt,.6pt"/>
        </w:pict>
      </w:r>
      <w:r w:rsidR="000B629E" w:rsidRPr="008D38B7">
        <w:rPr>
          <w:rFonts w:ascii="仿宋_GB2312" w:hAnsi="仿宋_GB2312" w:hint="eastAsia"/>
          <w:color w:val="000000"/>
          <w:spacing w:val="-6"/>
          <w:sz w:val="28"/>
          <w:szCs w:val="28"/>
        </w:rPr>
        <w:t xml:space="preserve">党政办公室                          </w:t>
      </w:r>
      <w:r w:rsidR="000B629E">
        <w:rPr>
          <w:rFonts w:ascii="仿宋_GB2312" w:hAnsi="仿宋_GB2312" w:hint="eastAsia"/>
          <w:color w:val="000000"/>
          <w:spacing w:val="-6"/>
          <w:sz w:val="28"/>
          <w:szCs w:val="28"/>
        </w:rPr>
        <w:t xml:space="preserve"> </w:t>
      </w:r>
      <w:r w:rsidR="000B629E" w:rsidRPr="008D38B7">
        <w:rPr>
          <w:rFonts w:ascii="仿宋_GB2312" w:hAnsi="仿宋_GB2312" w:hint="eastAsia"/>
          <w:color w:val="000000"/>
          <w:spacing w:val="-6"/>
          <w:sz w:val="28"/>
          <w:szCs w:val="28"/>
        </w:rPr>
        <w:t xml:space="preserve">     2018年</w:t>
      </w:r>
      <w:r w:rsidR="0069503B">
        <w:rPr>
          <w:rFonts w:ascii="仿宋_GB2312" w:hAnsi="仿宋_GB2312" w:hint="eastAsia"/>
          <w:color w:val="000000"/>
          <w:spacing w:val="-6"/>
          <w:sz w:val="28"/>
          <w:szCs w:val="28"/>
        </w:rPr>
        <w:t>7</w:t>
      </w:r>
      <w:r w:rsidR="000B629E" w:rsidRPr="008D38B7">
        <w:rPr>
          <w:rFonts w:ascii="仿宋_GB2312" w:hAnsi="仿宋_GB2312" w:hint="eastAsia"/>
          <w:color w:val="000000"/>
          <w:spacing w:val="-6"/>
          <w:sz w:val="28"/>
          <w:szCs w:val="28"/>
        </w:rPr>
        <w:t>月</w:t>
      </w:r>
      <w:r w:rsidR="0069503B">
        <w:rPr>
          <w:rFonts w:ascii="仿宋_GB2312" w:hAnsi="仿宋_GB2312" w:hint="eastAsia"/>
          <w:color w:val="000000"/>
          <w:spacing w:val="-6"/>
          <w:sz w:val="28"/>
          <w:szCs w:val="28"/>
        </w:rPr>
        <w:t>12</w:t>
      </w:r>
      <w:r w:rsidR="000B629E" w:rsidRPr="008D38B7">
        <w:rPr>
          <w:rFonts w:ascii="仿宋_GB2312" w:hAnsi="仿宋_GB2312" w:hint="eastAsia"/>
          <w:color w:val="000000"/>
          <w:spacing w:val="-6"/>
          <w:sz w:val="28"/>
          <w:szCs w:val="28"/>
        </w:rPr>
        <w:t>日印发</w:t>
      </w:r>
    </w:p>
    <w:sectPr w:rsidR="000B629E" w:rsidSect="000B629E">
      <w:headerReference w:type="even" r:id="rId7"/>
      <w:headerReference w:type="default" r:id="rId8"/>
      <w:footerReference w:type="even" r:id="rId9"/>
      <w:footerReference w:type="default" r:id="rId10"/>
      <w:headerReference w:type="first" r:id="rId11"/>
      <w:footerReference w:type="first" r:id="rId12"/>
      <w:pgSz w:w="11906" w:h="16838"/>
      <w:pgMar w:top="2098" w:right="1588" w:bottom="2098" w:left="1588" w:header="851" w:footer="992" w:gutter="0"/>
      <w:pgNumType w:fmt="numberInDash"/>
      <w:cols w:space="0"/>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841" w:rsidRDefault="00876841" w:rsidP="000B629E">
      <w:pPr>
        <w:spacing w:line="240" w:lineRule="auto"/>
        <w:ind w:firstLine="480"/>
        <w:rPr>
          <w:rFonts w:hint="eastAsia"/>
        </w:rPr>
      </w:pPr>
      <w:r>
        <w:separator/>
      </w:r>
    </w:p>
  </w:endnote>
  <w:endnote w:type="continuationSeparator" w:id="0">
    <w:p w:rsidR="00876841" w:rsidRDefault="00876841" w:rsidP="000B629E">
      <w:pPr>
        <w:spacing w:line="240" w:lineRule="auto"/>
        <w:ind w:firstLine="480"/>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
    <w:altName w:val="微软雅黑"/>
    <w:charset w:val="86"/>
    <w:family w:val="auto"/>
    <w:pitch w:val="default"/>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Arial"/>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eastAsiaTheme="minorEastAsia" w:hAnsiTheme="minorEastAsia"/>
        <w:sz w:val="28"/>
        <w:szCs w:val="28"/>
      </w:rPr>
      <w:id w:val="4910927"/>
      <w:docPartObj>
        <w:docPartGallery w:val="Page Numbers (Bottom of Page)"/>
        <w:docPartUnique/>
      </w:docPartObj>
    </w:sdtPr>
    <w:sdtContent>
      <w:p w:rsidR="000B629E" w:rsidRPr="000B629E" w:rsidRDefault="00C61C98" w:rsidP="000B629E">
        <w:pPr>
          <w:pStyle w:val="a4"/>
          <w:ind w:rightChars="100" w:right="240" w:firstLineChars="71" w:firstLine="199"/>
          <w:rPr>
            <w:rFonts w:asciiTheme="minorEastAsia" w:eastAsiaTheme="minorEastAsia" w:hAnsiTheme="minorEastAsia"/>
            <w:sz w:val="28"/>
            <w:szCs w:val="28"/>
          </w:rPr>
        </w:pPr>
        <w:r w:rsidRPr="000B629E">
          <w:rPr>
            <w:rFonts w:asciiTheme="minorEastAsia" w:eastAsiaTheme="minorEastAsia" w:hAnsiTheme="minorEastAsia"/>
            <w:sz w:val="28"/>
            <w:szCs w:val="28"/>
          </w:rPr>
          <w:fldChar w:fldCharType="begin"/>
        </w:r>
        <w:r w:rsidR="000B629E" w:rsidRPr="000B629E">
          <w:rPr>
            <w:rFonts w:asciiTheme="minorEastAsia" w:eastAsiaTheme="minorEastAsia" w:hAnsiTheme="minorEastAsia"/>
            <w:sz w:val="28"/>
            <w:szCs w:val="28"/>
          </w:rPr>
          <w:instrText xml:space="preserve"> PAGE   \* MERGEFORMAT </w:instrText>
        </w:r>
        <w:r w:rsidRPr="000B629E">
          <w:rPr>
            <w:rFonts w:asciiTheme="minorEastAsia" w:eastAsiaTheme="minorEastAsia" w:hAnsiTheme="minorEastAsia"/>
            <w:sz w:val="28"/>
            <w:szCs w:val="28"/>
          </w:rPr>
          <w:fldChar w:fldCharType="separate"/>
        </w:r>
        <w:r w:rsidR="00DA0A8F" w:rsidRPr="00DA0A8F">
          <w:rPr>
            <w:rFonts w:asciiTheme="minorEastAsia" w:eastAsiaTheme="minorEastAsia" w:hAnsiTheme="minorEastAsia"/>
            <w:noProof/>
            <w:sz w:val="28"/>
            <w:szCs w:val="28"/>
            <w:lang w:val="zh-CN"/>
          </w:rPr>
          <w:t>-</w:t>
        </w:r>
        <w:r w:rsidR="00DA0A8F">
          <w:rPr>
            <w:rFonts w:asciiTheme="minorEastAsia" w:eastAsiaTheme="minorEastAsia" w:hAnsiTheme="minorEastAsia"/>
            <w:noProof/>
            <w:sz w:val="28"/>
            <w:szCs w:val="28"/>
          </w:rPr>
          <w:t xml:space="preserve"> 8 -</w:t>
        </w:r>
        <w:r w:rsidRPr="000B629E">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10922"/>
      <w:docPartObj>
        <w:docPartGallery w:val="Page Numbers (Bottom of Page)"/>
        <w:docPartUnique/>
      </w:docPartObj>
    </w:sdtPr>
    <w:sdtEndPr>
      <w:rPr>
        <w:rFonts w:asciiTheme="majorEastAsia" w:eastAsiaTheme="majorEastAsia" w:hAnsiTheme="majorEastAsia"/>
        <w:sz w:val="28"/>
        <w:szCs w:val="28"/>
      </w:rPr>
    </w:sdtEndPr>
    <w:sdtContent>
      <w:p w:rsidR="000B629E" w:rsidRPr="000B629E" w:rsidRDefault="00C61C98" w:rsidP="000B629E">
        <w:pPr>
          <w:pStyle w:val="a4"/>
          <w:ind w:leftChars="100" w:left="240" w:rightChars="100" w:right="240" w:firstLine="360"/>
          <w:jc w:val="right"/>
          <w:rPr>
            <w:rFonts w:asciiTheme="majorEastAsia" w:eastAsiaTheme="majorEastAsia" w:hAnsiTheme="majorEastAsia"/>
            <w:sz w:val="28"/>
            <w:szCs w:val="28"/>
          </w:rPr>
        </w:pPr>
        <w:r w:rsidRPr="000B629E">
          <w:rPr>
            <w:rFonts w:asciiTheme="majorEastAsia" w:eastAsiaTheme="majorEastAsia" w:hAnsiTheme="majorEastAsia"/>
            <w:sz w:val="28"/>
            <w:szCs w:val="28"/>
          </w:rPr>
          <w:fldChar w:fldCharType="begin"/>
        </w:r>
        <w:r w:rsidR="000B629E" w:rsidRPr="000B629E">
          <w:rPr>
            <w:rFonts w:asciiTheme="majorEastAsia" w:eastAsiaTheme="majorEastAsia" w:hAnsiTheme="majorEastAsia"/>
            <w:sz w:val="28"/>
            <w:szCs w:val="28"/>
          </w:rPr>
          <w:instrText xml:space="preserve"> PAGE   \* MERGEFORMAT </w:instrText>
        </w:r>
        <w:r w:rsidRPr="000B629E">
          <w:rPr>
            <w:rFonts w:asciiTheme="majorEastAsia" w:eastAsiaTheme="majorEastAsia" w:hAnsiTheme="majorEastAsia"/>
            <w:sz w:val="28"/>
            <w:szCs w:val="28"/>
          </w:rPr>
          <w:fldChar w:fldCharType="separate"/>
        </w:r>
        <w:r w:rsidR="00DA0A8F" w:rsidRPr="00DA0A8F">
          <w:rPr>
            <w:rFonts w:asciiTheme="majorEastAsia" w:eastAsiaTheme="majorEastAsia" w:hAnsiTheme="majorEastAsia"/>
            <w:noProof/>
            <w:sz w:val="28"/>
            <w:szCs w:val="28"/>
            <w:lang w:val="zh-CN"/>
          </w:rPr>
          <w:t>-</w:t>
        </w:r>
        <w:r w:rsidR="00DA0A8F">
          <w:rPr>
            <w:rFonts w:asciiTheme="majorEastAsia" w:eastAsiaTheme="majorEastAsia" w:hAnsiTheme="majorEastAsia"/>
            <w:noProof/>
            <w:sz w:val="28"/>
            <w:szCs w:val="28"/>
          </w:rPr>
          <w:t xml:space="preserve"> 7 -</w:t>
        </w:r>
        <w:r w:rsidRPr="000B629E">
          <w:rPr>
            <w:rFonts w:asciiTheme="majorEastAsia" w:eastAsiaTheme="majorEastAsia" w:hAnsiTheme="majorEastAsia"/>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E" w:rsidRDefault="000B629E" w:rsidP="000B629E">
    <w:pPr>
      <w:pStyle w:val="a4"/>
      <w:ind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841" w:rsidRDefault="00876841" w:rsidP="000B629E">
      <w:pPr>
        <w:spacing w:line="240" w:lineRule="auto"/>
        <w:ind w:firstLine="480"/>
        <w:rPr>
          <w:rFonts w:hint="eastAsia"/>
        </w:rPr>
      </w:pPr>
      <w:r>
        <w:separator/>
      </w:r>
    </w:p>
  </w:footnote>
  <w:footnote w:type="continuationSeparator" w:id="0">
    <w:p w:rsidR="00876841" w:rsidRDefault="00876841" w:rsidP="000B629E">
      <w:pPr>
        <w:spacing w:line="240" w:lineRule="auto"/>
        <w:ind w:firstLine="480"/>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E" w:rsidRDefault="000B629E" w:rsidP="000B629E">
    <w:pPr>
      <w:pStyle w:val="a5"/>
      <w:ind w:firstLine="360"/>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E" w:rsidRDefault="000B629E" w:rsidP="000B629E">
    <w:pPr>
      <w:pStyle w:val="a5"/>
      <w:ind w:firstLine="360"/>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29E" w:rsidRDefault="000B629E" w:rsidP="000B629E">
    <w:pPr>
      <w:pStyle w:val="a5"/>
      <w:ind w:firstLine="360"/>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evenAndOddHeaders/>
  <w:drawingGridHorizontalSpacing w:val="120"/>
  <w:drawingGridVerticalSpacing w:val="164"/>
  <w:displayHorizontalDrawingGridEvery w:val="2"/>
  <w:displayVerticalDrawingGridEvery w:val="2"/>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D5B735C"/>
    <w:rsid w:val="000B629E"/>
    <w:rsid w:val="000D11AE"/>
    <w:rsid w:val="00334CE5"/>
    <w:rsid w:val="004D1EFA"/>
    <w:rsid w:val="0069503B"/>
    <w:rsid w:val="006D61DC"/>
    <w:rsid w:val="00876841"/>
    <w:rsid w:val="00B77BD3"/>
    <w:rsid w:val="00BC47AB"/>
    <w:rsid w:val="00C61C98"/>
    <w:rsid w:val="00C64876"/>
    <w:rsid w:val="00D63690"/>
    <w:rsid w:val="00DA0A8F"/>
    <w:rsid w:val="07D54D0D"/>
    <w:rsid w:val="0C1F0440"/>
    <w:rsid w:val="0D5A570B"/>
    <w:rsid w:val="0DAC068E"/>
    <w:rsid w:val="0E150102"/>
    <w:rsid w:val="10FF0FCB"/>
    <w:rsid w:val="12635082"/>
    <w:rsid w:val="1B5330C7"/>
    <w:rsid w:val="1FF6173B"/>
    <w:rsid w:val="22D14557"/>
    <w:rsid w:val="23037859"/>
    <w:rsid w:val="26247525"/>
    <w:rsid w:val="28DB4996"/>
    <w:rsid w:val="294B5118"/>
    <w:rsid w:val="2A6E3F9A"/>
    <w:rsid w:val="2F035F42"/>
    <w:rsid w:val="32B556D2"/>
    <w:rsid w:val="349F605D"/>
    <w:rsid w:val="38921BE3"/>
    <w:rsid w:val="3A525650"/>
    <w:rsid w:val="3A9B6D13"/>
    <w:rsid w:val="3D314938"/>
    <w:rsid w:val="3DB02E05"/>
    <w:rsid w:val="3E954C09"/>
    <w:rsid w:val="3ECB2E0F"/>
    <w:rsid w:val="3FBC6F82"/>
    <w:rsid w:val="3FCA4194"/>
    <w:rsid w:val="42B12D8B"/>
    <w:rsid w:val="43A5505D"/>
    <w:rsid w:val="452A7EE4"/>
    <w:rsid w:val="464471F7"/>
    <w:rsid w:val="4B013B75"/>
    <w:rsid w:val="4D5B735C"/>
    <w:rsid w:val="4D6E3E95"/>
    <w:rsid w:val="4E46063C"/>
    <w:rsid w:val="55D14773"/>
    <w:rsid w:val="57EC4C58"/>
    <w:rsid w:val="61A13ED2"/>
    <w:rsid w:val="64A6345D"/>
    <w:rsid w:val="656A61E5"/>
    <w:rsid w:val="66ED5B52"/>
    <w:rsid w:val="6841584C"/>
    <w:rsid w:val="6AD43AD2"/>
    <w:rsid w:val="6B243AA7"/>
    <w:rsid w:val="6D974C1E"/>
    <w:rsid w:val="6F1E0125"/>
    <w:rsid w:val="6F4C6753"/>
    <w:rsid w:val="71C47BD0"/>
    <w:rsid w:val="71CF375E"/>
    <w:rsid w:val="751E090F"/>
    <w:rsid w:val="76CC0D47"/>
    <w:rsid w:val="79B63913"/>
    <w:rsid w:val="7B96440B"/>
    <w:rsid w:val="7BB21B24"/>
    <w:rsid w:val="7F676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EFA"/>
    <w:pPr>
      <w:widowControl w:val="0"/>
      <w:spacing w:line="440" w:lineRule="exact"/>
      <w:ind w:firstLineChars="200" w:firstLine="200"/>
      <w:jc w:val="both"/>
    </w:pPr>
    <w:rPr>
      <w:rFonts w:asciiTheme="minorHAnsi" w:eastAsia="仿宋_GB2312" w:hAnsiTheme="minorHAnsi" w:cstheme="minorBidi"/>
      <w:kern w:val="2"/>
      <w:sz w:val="24"/>
      <w:szCs w:val="22"/>
    </w:rPr>
  </w:style>
  <w:style w:type="paragraph" w:styleId="1">
    <w:name w:val="heading 1"/>
    <w:basedOn w:val="a"/>
    <w:next w:val="a"/>
    <w:qFormat/>
    <w:rsid w:val="004D1EFA"/>
    <w:pPr>
      <w:keepNext/>
      <w:keepLines/>
      <w:spacing w:before="340" w:after="330" w:line="578" w:lineRule="auto"/>
      <w:outlineLvl w:val="0"/>
    </w:pPr>
    <w:rPr>
      <w:rFonts w:eastAsia="宋体"/>
      <w:b/>
      <w:bCs/>
      <w:kern w:val="44"/>
      <w:sz w:val="44"/>
      <w:szCs w:val="44"/>
    </w:rPr>
  </w:style>
  <w:style w:type="paragraph" w:styleId="2">
    <w:name w:val="heading 2"/>
    <w:basedOn w:val="a"/>
    <w:next w:val="a"/>
    <w:unhideWhenUsed/>
    <w:qFormat/>
    <w:rsid w:val="004D1EFA"/>
    <w:pPr>
      <w:keepNext/>
      <w:keepLines/>
      <w:spacing w:line="540" w:lineRule="exact"/>
      <w:outlineLvl w:val="1"/>
    </w:pPr>
    <w:rPr>
      <w:rFonts w:ascii="Cambria" w:eastAsia="楷体" w:hAnsi="Cambria"/>
      <w:bCs/>
      <w:sz w:val="32"/>
      <w:szCs w:val="32"/>
    </w:rPr>
  </w:style>
  <w:style w:type="paragraph" w:styleId="3">
    <w:name w:val="heading 3"/>
    <w:basedOn w:val="a"/>
    <w:next w:val="a"/>
    <w:link w:val="3Char"/>
    <w:unhideWhenUsed/>
    <w:qFormat/>
    <w:rsid w:val="004D1EFA"/>
    <w:pPr>
      <w:keepNext/>
      <w:keepLines/>
      <w:spacing w:line="540" w:lineRule="exact"/>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D1EFA"/>
    <w:pPr>
      <w:jc w:val="left"/>
    </w:pPr>
  </w:style>
  <w:style w:type="paragraph" w:styleId="a4">
    <w:name w:val="footer"/>
    <w:basedOn w:val="a"/>
    <w:link w:val="Char"/>
    <w:uiPriority w:val="99"/>
    <w:qFormat/>
    <w:rsid w:val="004D1EFA"/>
    <w:pPr>
      <w:tabs>
        <w:tab w:val="center" w:pos="4153"/>
        <w:tab w:val="right" w:pos="8306"/>
      </w:tabs>
      <w:snapToGrid w:val="0"/>
      <w:jc w:val="left"/>
    </w:pPr>
    <w:rPr>
      <w:sz w:val="18"/>
    </w:rPr>
  </w:style>
  <w:style w:type="paragraph" w:styleId="a5">
    <w:name w:val="header"/>
    <w:basedOn w:val="a"/>
    <w:qFormat/>
    <w:rsid w:val="004D1EF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character" w:styleId="a6">
    <w:name w:val="Hyperlink"/>
    <w:qFormat/>
    <w:rsid w:val="004D1EFA"/>
    <w:rPr>
      <w:color w:val="FFFFFF"/>
      <w:sz w:val="21"/>
      <w:szCs w:val="21"/>
      <w:u w:val="single"/>
    </w:rPr>
  </w:style>
  <w:style w:type="table" w:styleId="a7">
    <w:name w:val="Table Grid"/>
    <w:basedOn w:val="a1"/>
    <w:qFormat/>
    <w:rsid w:val="004D1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qFormat/>
    <w:rsid w:val="004D1EFA"/>
    <w:rPr>
      <w:rFonts w:eastAsia="仿宋_GB2312"/>
      <w:bCs/>
      <w:sz w:val="32"/>
      <w:szCs w:val="32"/>
    </w:rPr>
  </w:style>
  <w:style w:type="character" w:customStyle="1" w:styleId="Char">
    <w:name w:val="页脚 Char"/>
    <w:basedOn w:val="a0"/>
    <w:link w:val="a4"/>
    <w:uiPriority w:val="99"/>
    <w:rsid w:val="000B629E"/>
    <w:rPr>
      <w:rFonts w:asciiTheme="minorHAnsi" w:eastAsia="仿宋_GB2312" w:hAnsiTheme="minorHAnsi" w:cstheme="minorBidi"/>
      <w:kern w:val="2"/>
      <w:sz w:val="1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548</Words>
  <Characters>3125</Characters>
  <Application>Microsoft Office Word</Application>
  <DocSecurity>0</DocSecurity>
  <Lines>26</Lines>
  <Paragraphs>7</Paragraphs>
  <ScaleCrop>false</ScaleCrop>
  <Company>微软中国</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赵继忠</dc:creator>
  <cp:lastModifiedBy>User</cp:lastModifiedBy>
  <cp:revision>4</cp:revision>
  <cp:lastPrinted>2018-05-24T06:32:00Z</cp:lastPrinted>
  <dcterms:created xsi:type="dcterms:W3CDTF">2018-08-29T02:03:00Z</dcterms:created>
  <dcterms:modified xsi:type="dcterms:W3CDTF">2018-09-04T01:42:00Z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